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FD" w:rsidRPr="00E9021D" w:rsidRDefault="00E9021D" w:rsidP="00E9021D">
      <w:pPr>
        <w:jc w:val="center"/>
        <w:rPr>
          <w:rFonts w:ascii="Arial" w:hAnsi="Arial" w:cs="Arial"/>
        </w:rPr>
      </w:pPr>
      <w:r w:rsidRPr="00E9021D">
        <w:rPr>
          <w:rFonts w:ascii="Arial" w:hAnsi="Arial" w:cs="Arial"/>
        </w:rPr>
        <w:t xml:space="preserve">COMUNE </w:t>
      </w:r>
      <w:proofErr w:type="spellStart"/>
      <w:r w:rsidRPr="00E9021D">
        <w:rPr>
          <w:rFonts w:ascii="Arial" w:hAnsi="Arial" w:cs="Arial"/>
        </w:rPr>
        <w:t>DI</w:t>
      </w:r>
      <w:proofErr w:type="spellEnd"/>
      <w:r w:rsidRPr="00E9021D">
        <w:rPr>
          <w:rFonts w:ascii="Arial" w:hAnsi="Arial" w:cs="Arial"/>
        </w:rPr>
        <w:t xml:space="preserve"> CASTELLANA SICULA</w:t>
      </w:r>
    </w:p>
    <w:p w:rsidR="00E9021D" w:rsidRPr="00E9021D" w:rsidRDefault="00E9021D" w:rsidP="00E9021D">
      <w:pPr>
        <w:jc w:val="center"/>
        <w:rPr>
          <w:rFonts w:ascii="Arial" w:hAnsi="Arial" w:cs="Arial"/>
        </w:rPr>
      </w:pPr>
      <w:r w:rsidRPr="00E9021D">
        <w:rPr>
          <w:rFonts w:ascii="Arial" w:hAnsi="Arial" w:cs="Arial"/>
        </w:rPr>
        <w:t>(PROV.PA)</w:t>
      </w:r>
    </w:p>
    <w:p w:rsidR="00E9021D" w:rsidRPr="00E9021D" w:rsidRDefault="00E9021D" w:rsidP="00E9021D">
      <w:pPr>
        <w:jc w:val="center"/>
        <w:rPr>
          <w:rFonts w:ascii="Arial" w:hAnsi="Arial" w:cs="Arial"/>
          <w:i/>
        </w:rPr>
      </w:pPr>
      <w:r w:rsidRPr="00E9021D">
        <w:rPr>
          <w:rFonts w:ascii="Arial" w:hAnsi="Arial" w:cs="Arial"/>
          <w:i/>
        </w:rPr>
        <w:t>SETTORE ECONOMICO-FINANZIARIO</w:t>
      </w:r>
    </w:p>
    <w:p w:rsidR="00E9021D" w:rsidRDefault="00E9021D" w:rsidP="00E9021D">
      <w:pPr>
        <w:jc w:val="both"/>
        <w:rPr>
          <w:rFonts w:ascii="Arial" w:hAnsi="Arial" w:cs="Arial"/>
          <w:b/>
        </w:rPr>
      </w:pPr>
      <w:r>
        <w:rPr>
          <w:rFonts w:ascii="Arial" w:hAnsi="Arial" w:cs="Arial"/>
          <w:b/>
        </w:rPr>
        <w:t xml:space="preserve">                         NOTA INTEGRATI</w:t>
      </w:r>
      <w:r w:rsidR="00CD0071">
        <w:rPr>
          <w:rFonts w:ascii="Arial" w:hAnsi="Arial" w:cs="Arial"/>
          <w:b/>
        </w:rPr>
        <w:t xml:space="preserve">VA AL BILANCIO </w:t>
      </w:r>
      <w:proofErr w:type="spellStart"/>
      <w:r w:rsidR="00CD0071">
        <w:rPr>
          <w:rFonts w:ascii="Arial" w:hAnsi="Arial" w:cs="Arial"/>
          <w:b/>
        </w:rPr>
        <w:t>DI</w:t>
      </w:r>
      <w:proofErr w:type="spellEnd"/>
      <w:r w:rsidR="00CD0071">
        <w:rPr>
          <w:rFonts w:ascii="Arial" w:hAnsi="Arial" w:cs="Arial"/>
          <w:b/>
        </w:rPr>
        <w:t xml:space="preserve"> PREVISIONE 202</w:t>
      </w:r>
      <w:r w:rsidR="00FD5E1C">
        <w:rPr>
          <w:rFonts w:ascii="Arial" w:hAnsi="Arial" w:cs="Arial"/>
          <w:b/>
        </w:rPr>
        <w:t>1</w:t>
      </w:r>
      <w:r>
        <w:rPr>
          <w:rFonts w:ascii="Arial" w:hAnsi="Arial" w:cs="Arial"/>
          <w:b/>
        </w:rPr>
        <w:t xml:space="preserve"> – 20</w:t>
      </w:r>
      <w:r w:rsidR="003A16F0">
        <w:rPr>
          <w:rFonts w:ascii="Arial" w:hAnsi="Arial" w:cs="Arial"/>
          <w:b/>
        </w:rPr>
        <w:t>2</w:t>
      </w:r>
      <w:r w:rsidR="00FD5E1C">
        <w:rPr>
          <w:rFonts w:ascii="Arial" w:hAnsi="Arial" w:cs="Arial"/>
          <w:b/>
        </w:rPr>
        <w:t>3</w:t>
      </w:r>
    </w:p>
    <w:p w:rsidR="00C864D9" w:rsidRDefault="00E9021D" w:rsidP="00C864D9">
      <w:pPr>
        <w:jc w:val="both"/>
        <w:rPr>
          <w:rFonts w:ascii="Arial" w:hAnsi="Arial" w:cs="Arial"/>
        </w:rPr>
      </w:pPr>
      <w:r w:rsidRPr="00E9021D">
        <w:rPr>
          <w:rFonts w:ascii="Arial" w:hAnsi="Arial" w:cs="Arial"/>
        </w:rPr>
        <w:t xml:space="preserve">Il bilancio di previsione </w:t>
      </w:r>
      <w:r>
        <w:rPr>
          <w:rFonts w:ascii="Arial" w:hAnsi="Arial" w:cs="Arial"/>
        </w:rPr>
        <w:t xml:space="preserve">finanziario rappresenta lo strumento </w:t>
      </w:r>
      <w:r w:rsidR="005B5287">
        <w:rPr>
          <w:rFonts w:ascii="Arial" w:hAnsi="Arial" w:cs="Arial"/>
        </w:rPr>
        <w:t xml:space="preserve">attraverso il quale gli organi di governo dell’Ente fissano le risorse da destinare a missioni e programmi, coerentemente con quanto previsto </w:t>
      </w:r>
      <w:r w:rsidR="00C864D9">
        <w:rPr>
          <w:rFonts w:ascii="Arial" w:hAnsi="Arial" w:cs="Arial"/>
        </w:rPr>
        <w:t xml:space="preserve">dai documenti di programmazione. Nel rispetto di quanto previsto </w:t>
      </w:r>
      <w:r w:rsidR="00C864D9" w:rsidRPr="006130C5">
        <w:rPr>
          <w:rFonts w:ascii="Arial" w:hAnsi="Arial" w:cs="Arial"/>
        </w:rPr>
        <w:t>dall’art.</w:t>
      </w:r>
      <w:r w:rsidR="006130C5" w:rsidRPr="006130C5">
        <w:rPr>
          <w:rFonts w:ascii="Arial" w:hAnsi="Arial" w:cs="Arial"/>
        </w:rPr>
        <w:t>11</w:t>
      </w:r>
      <w:r w:rsidR="00C864D9">
        <w:rPr>
          <w:rFonts w:ascii="Arial" w:hAnsi="Arial" w:cs="Arial"/>
        </w:rPr>
        <w:t xml:space="preserve"> del </w:t>
      </w:r>
      <w:r w:rsidR="00FD5E1C">
        <w:rPr>
          <w:rFonts w:ascii="Arial" w:hAnsi="Arial" w:cs="Arial"/>
        </w:rPr>
        <w:t>d.lgs.</w:t>
      </w:r>
      <w:r w:rsidR="00C864D9">
        <w:rPr>
          <w:rFonts w:ascii="Arial" w:hAnsi="Arial" w:cs="Arial"/>
        </w:rPr>
        <w:t xml:space="preserve">118/2011 al bilancio di previsione deve essere allegata </w:t>
      </w:r>
      <w:r w:rsidR="00C864D9">
        <w:rPr>
          <w:rFonts w:ascii="Arial" w:hAnsi="Arial" w:cs="Arial"/>
          <w:b/>
          <w:i/>
        </w:rPr>
        <w:t>la nota integrativa</w:t>
      </w:r>
      <w:r w:rsidR="00C864D9">
        <w:rPr>
          <w:rFonts w:ascii="Arial" w:hAnsi="Arial" w:cs="Arial"/>
        </w:rPr>
        <w:t>, contenente almeno i seguenti elementi:</w:t>
      </w:r>
    </w:p>
    <w:p w:rsidR="00E9021D" w:rsidRDefault="00C864D9" w:rsidP="00C864D9">
      <w:pPr>
        <w:pStyle w:val="Paragrafoelenco"/>
        <w:numPr>
          <w:ilvl w:val="0"/>
          <w:numId w:val="3"/>
        </w:numPr>
        <w:jc w:val="both"/>
        <w:rPr>
          <w:rFonts w:ascii="Arial" w:hAnsi="Arial" w:cs="Arial"/>
        </w:rPr>
      </w:pPr>
      <w:r>
        <w:rPr>
          <w:rFonts w:ascii="Arial" w:hAnsi="Arial" w:cs="Arial"/>
        </w:rPr>
        <w:t>I criteri di valutazione adottati per la formulazione delle previsioni</w:t>
      </w:r>
      <w:r w:rsidR="00E71F02">
        <w:rPr>
          <w:rFonts w:ascii="Arial" w:hAnsi="Arial" w:cs="Arial"/>
        </w:rPr>
        <w:t>,con particolare riferimento agli stanziamenti riguardanti gli accantonamenti per spese potenziali  e al fondo crediti di dubbia e difficile esigibilità, dando illustrazione dei crediti per i quali non è previsto</w:t>
      </w:r>
      <w:r w:rsidR="005643FC">
        <w:rPr>
          <w:rFonts w:ascii="Arial" w:hAnsi="Arial" w:cs="Arial"/>
        </w:rPr>
        <w:t xml:space="preserve"> l’accantonamento</w:t>
      </w:r>
      <w:r w:rsidR="00E71F02">
        <w:rPr>
          <w:rFonts w:ascii="Arial" w:hAnsi="Arial" w:cs="Arial"/>
        </w:rPr>
        <w:t xml:space="preserve"> </w:t>
      </w:r>
      <w:r w:rsidR="005643FC">
        <w:rPr>
          <w:rFonts w:ascii="Arial" w:hAnsi="Arial" w:cs="Arial"/>
        </w:rPr>
        <w:t>a tale fondo;</w:t>
      </w:r>
    </w:p>
    <w:p w:rsidR="005643FC" w:rsidRDefault="005643FC" w:rsidP="00C864D9">
      <w:pPr>
        <w:pStyle w:val="Paragrafoelenco"/>
        <w:numPr>
          <w:ilvl w:val="0"/>
          <w:numId w:val="3"/>
        </w:numPr>
        <w:jc w:val="both"/>
        <w:rPr>
          <w:rFonts w:ascii="Arial" w:hAnsi="Arial" w:cs="Arial"/>
        </w:rPr>
      </w:pPr>
      <w:r>
        <w:rPr>
          <w:rFonts w:ascii="Arial" w:hAnsi="Arial" w:cs="Arial"/>
        </w:rPr>
        <w:t>L’elenco analitico delle quote vincolate e accantonate del risultato di amministrazione presunto al 31 dicembre dell’esercizio precedente, distinguendo i vincoli derivanti dalla legge e dai principi contabili, dai trasferimenti, da mutui e da altri finanziamenti, i vincoli formalmente attribuiti dall’ente e dei relativi utilizzi;</w:t>
      </w:r>
    </w:p>
    <w:p w:rsidR="005643FC" w:rsidRDefault="005643FC" w:rsidP="00C864D9">
      <w:pPr>
        <w:pStyle w:val="Paragrafoelenco"/>
        <w:numPr>
          <w:ilvl w:val="0"/>
          <w:numId w:val="3"/>
        </w:numPr>
        <w:jc w:val="both"/>
        <w:rPr>
          <w:rFonts w:ascii="Arial" w:hAnsi="Arial" w:cs="Arial"/>
        </w:rPr>
      </w:pPr>
      <w:r>
        <w:rPr>
          <w:rFonts w:ascii="Arial" w:hAnsi="Arial" w:cs="Arial"/>
        </w:rPr>
        <w:t>L’elenco degli interventi programmati per spese di investimento finanziati col ricorso al debito e con le risorse disponibili;</w:t>
      </w:r>
    </w:p>
    <w:p w:rsidR="00424AA2" w:rsidRDefault="00424AA2" w:rsidP="00C864D9">
      <w:pPr>
        <w:pStyle w:val="Paragrafoelenco"/>
        <w:numPr>
          <w:ilvl w:val="0"/>
          <w:numId w:val="3"/>
        </w:numPr>
        <w:jc w:val="both"/>
        <w:rPr>
          <w:rFonts w:ascii="Arial" w:hAnsi="Arial" w:cs="Arial"/>
        </w:rPr>
      </w:pPr>
      <w:r>
        <w:rPr>
          <w:rFonts w:ascii="Arial" w:hAnsi="Arial" w:cs="Arial"/>
        </w:rPr>
        <w:t>Nel caso in cui gli stanziamenti riguardanti il fondo pluriennale vincolato comprendono anche investimenti ancora in corso di definizione, le cause che non hanno reso possibile porre in essere la programmazione necessaria alla definizione dei relativi crono programmi;</w:t>
      </w:r>
    </w:p>
    <w:p w:rsidR="00424AA2" w:rsidRDefault="00424AA2" w:rsidP="00C864D9">
      <w:pPr>
        <w:pStyle w:val="Paragrafoelenco"/>
        <w:numPr>
          <w:ilvl w:val="0"/>
          <w:numId w:val="3"/>
        </w:numPr>
        <w:jc w:val="both"/>
        <w:rPr>
          <w:rFonts w:ascii="Arial" w:hAnsi="Arial" w:cs="Arial"/>
        </w:rPr>
      </w:pPr>
      <w:r>
        <w:rPr>
          <w:rFonts w:ascii="Arial" w:hAnsi="Arial" w:cs="Arial"/>
        </w:rPr>
        <w:t>L’elenco delle garanzie principali o sussidiarie prestate dall’ente a favore di enti o di altri soggetti ai sensi delle leggi vigenti;</w:t>
      </w:r>
    </w:p>
    <w:p w:rsidR="00424AA2" w:rsidRDefault="00424AA2" w:rsidP="00C864D9">
      <w:pPr>
        <w:pStyle w:val="Paragrafoelenco"/>
        <w:numPr>
          <w:ilvl w:val="0"/>
          <w:numId w:val="3"/>
        </w:numPr>
        <w:jc w:val="both"/>
        <w:rPr>
          <w:rFonts w:ascii="Arial" w:hAnsi="Arial" w:cs="Arial"/>
        </w:rPr>
      </w:pPr>
      <w:r>
        <w:rPr>
          <w:rFonts w:ascii="Arial" w:hAnsi="Arial" w:cs="Arial"/>
        </w:rPr>
        <w:t>Gli oneri e gli impegni finanziari stimati e stanziati in bilancio, derivanti da contratti relativi a strumenti finanziari derivati o da contratti di finanziamento che includono una componente derivata ;</w:t>
      </w:r>
    </w:p>
    <w:p w:rsidR="00616B0E" w:rsidRDefault="00424AA2" w:rsidP="00C864D9">
      <w:pPr>
        <w:pStyle w:val="Paragrafoelenco"/>
        <w:numPr>
          <w:ilvl w:val="0"/>
          <w:numId w:val="3"/>
        </w:numPr>
        <w:jc w:val="both"/>
        <w:rPr>
          <w:rFonts w:ascii="Arial" w:hAnsi="Arial" w:cs="Arial"/>
        </w:rPr>
      </w:pPr>
      <w:r>
        <w:rPr>
          <w:rFonts w:ascii="Arial" w:hAnsi="Arial" w:cs="Arial"/>
        </w:rPr>
        <w:t>L’elenco dei propri enti ed organismi strumentali, precisando che i relativi bilanci consuntivi sono consultabili nel proprio sito internet fermo restando quando previsto per gli enti locali dell’art</w:t>
      </w:r>
      <w:r w:rsidR="00321034">
        <w:rPr>
          <w:rFonts w:ascii="Arial" w:hAnsi="Arial" w:cs="Arial"/>
        </w:rPr>
        <w:t xml:space="preserve">.172, comma 19, lettera a) del </w:t>
      </w:r>
      <w:proofErr w:type="spellStart"/>
      <w:r w:rsidR="00321034">
        <w:rPr>
          <w:rFonts w:ascii="Arial" w:hAnsi="Arial" w:cs="Arial"/>
        </w:rPr>
        <w:t>D</w:t>
      </w:r>
      <w:r>
        <w:rPr>
          <w:rFonts w:ascii="Arial" w:hAnsi="Arial" w:cs="Arial"/>
        </w:rPr>
        <w:t>.Lgs.</w:t>
      </w:r>
      <w:proofErr w:type="spellEnd"/>
      <w:r>
        <w:rPr>
          <w:rFonts w:ascii="Arial" w:hAnsi="Arial" w:cs="Arial"/>
        </w:rPr>
        <w:t xml:space="preserve"> </w:t>
      </w:r>
      <w:r w:rsidR="00C975FB">
        <w:rPr>
          <w:rFonts w:ascii="Arial" w:hAnsi="Arial" w:cs="Arial"/>
        </w:rPr>
        <w:t xml:space="preserve">n. </w:t>
      </w:r>
      <w:r>
        <w:rPr>
          <w:rFonts w:ascii="Arial" w:hAnsi="Arial" w:cs="Arial"/>
        </w:rPr>
        <w:t>267/00</w:t>
      </w:r>
      <w:r w:rsidR="00616B0E">
        <w:rPr>
          <w:rFonts w:ascii="Arial" w:hAnsi="Arial" w:cs="Arial"/>
        </w:rPr>
        <w:t>;</w:t>
      </w:r>
    </w:p>
    <w:p w:rsidR="00616B0E" w:rsidRDefault="00616B0E" w:rsidP="00C864D9">
      <w:pPr>
        <w:pStyle w:val="Paragrafoelenco"/>
        <w:numPr>
          <w:ilvl w:val="0"/>
          <w:numId w:val="3"/>
        </w:numPr>
        <w:jc w:val="both"/>
        <w:rPr>
          <w:rFonts w:ascii="Arial" w:hAnsi="Arial" w:cs="Arial"/>
        </w:rPr>
      </w:pPr>
      <w:r>
        <w:rPr>
          <w:rFonts w:ascii="Arial" w:hAnsi="Arial" w:cs="Arial"/>
        </w:rPr>
        <w:t>L’elenco delle partecipazioni possedute con le indicazioni delle relative quote possedute;</w:t>
      </w:r>
    </w:p>
    <w:p w:rsidR="00616B0E" w:rsidRDefault="00616B0E" w:rsidP="00C864D9">
      <w:pPr>
        <w:pStyle w:val="Paragrafoelenco"/>
        <w:numPr>
          <w:ilvl w:val="0"/>
          <w:numId w:val="3"/>
        </w:numPr>
        <w:jc w:val="both"/>
        <w:rPr>
          <w:rFonts w:ascii="Arial" w:hAnsi="Arial" w:cs="Arial"/>
        </w:rPr>
      </w:pPr>
      <w:r>
        <w:rPr>
          <w:rFonts w:ascii="Arial" w:hAnsi="Arial" w:cs="Arial"/>
        </w:rPr>
        <w:t>Altre informazioni riguardanti le previsioni, richieste dalla legge o necessarie per l’interpretazione del bilancio.</w:t>
      </w:r>
    </w:p>
    <w:p w:rsidR="004431BC" w:rsidRDefault="004431BC" w:rsidP="004431BC">
      <w:pPr>
        <w:pStyle w:val="Paragrafoelenco"/>
        <w:ind w:left="960"/>
        <w:jc w:val="both"/>
        <w:rPr>
          <w:rFonts w:ascii="Arial" w:hAnsi="Arial" w:cs="Arial"/>
        </w:rPr>
      </w:pPr>
    </w:p>
    <w:p w:rsidR="005643FC" w:rsidRPr="00616B0E" w:rsidRDefault="00616B0E" w:rsidP="00616B0E">
      <w:pPr>
        <w:pStyle w:val="Paragrafoelenco"/>
        <w:numPr>
          <w:ilvl w:val="0"/>
          <w:numId w:val="5"/>
        </w:numPr>
        <w:jc w:val="both"/>
        <w:rPr>
          <w:rFonts w:ascii="Arial" w:hAnsi="Arial" w:cs="Arial"/>
          <w:b/>
        </w:rPr>
      </w:pPr>
      <w:r w:rsidRPr="00616B0E">
        <w:rPr>
          <w:rFonts w:ascii="Arial" w:hAnsi="Arial" w:cs="Arial"/>
          <w:b/>
        </w:rPr>
        <w:t>Criteri di valutazione adottati per la formulazione delle previsioni</w:t>
      </w:r>
    </w:p>
    <w:p w:rsidR="00616B0E" w:rsidRDefault="00616B0E" w:rsidP="00616B0E">
      <w:pPr>
        <w:jc w:val="both"/>
        <w:rPr>
          <w:rFonts w:ascii="Arial" w:hAnsi="Arial" w:cs="Arial"/>
        </w:rPr>
      </w:pPr>
      <w:r>
        <w:rPr>
          <w:rFonts w:ascii="Arial" w:hAnsi="Arial" w:cs="Arial"/>
        </w:rPr>
        <w:t>Si evidenziano di seguito i criteri adottati per la formulazione delle previsioni relative al triennio 20</w:t>
      </w:r>
      <w:r w:rsidR="00CD0071">
        <w:rPr>
          <w:rFonts w:ascii="Arial" w:hAnsi="Arial" w:cs="Arial"/>
        </w:rPr>
        <w:t>2</w:t>
      </w:r>
      <w:r w:rsidR="00FD5E1C">
        <w:rPr>
          <w:rFonts w:ascii="Arial" w:hAnsi="Arial" w:cs="Arial"/>
        </w:rPr>
        <w:t>1</w:t>
      </w:r>
      <w:r>
        <w:rPr>
          <w:rFonts w:ascii="Arial" w:hAnsi="Arial" w:cs="Arial"/>
        </w:rPr>
        <w:t>-</w:t>
      </w:r>
      <w:r w:rsidR="00CD0071">
        <w:rPr>
          <w:rFonts w:ascii="Arial" w:hAnsi="Arial" w:cs="Arial"/>
        </w:rPr>
        <w:t>2</w:t>
      </w:r>
      <w:r>
        <w:rPr>
          <w:rFonts w:ascii="Arial" w:hAnsi="Arial" w:cs="Arial"/>
        </w:rPr>
        <w:t>0</w:t>
      </w:r>
      <w:r w:rsidR="003A16F0">
        <w:rPr>
          <w:rFonts w:ascii="Arial" w:hAnsi="Arial" w:cs="Arial"/>
        </w:rPr>
        <w:t>2</w:t>
      </w:r>
      <w:r w:rsidR="00FD5E1C">
        <w:rPr>
          <w:rFonts w:ascii="Arial" w:hAnsi="Arial" w:cs="Arial"/>
        </w:rPr>
        <w:t>3</w:t>
      </w:r>
      <w:r>
        <w:rPr>
          <w:rFonts w:ascii="Arial" w:hAnsi="Arial" w:cs="Arial"/>
        </w:rPr>
        <w:t xml:space="preserve"> distintamente per l’ entrata e per la spesa.</w:t>
      </w:r>
    </w:p>
    <w:p w:rsidR="00616B0E" w:rsidRPr="004431BC" w:rsidRDefault="00616B0E" w:rsidP="00616B0E">
      <w:pPr>
        <w:jc w:val="both"/>
        <w:rPr>
          <w:rFonts w:ascii="Arial" w:hAnsi="Arial" w:cs="Arial"/>
          <w:b/>
        </w:rPr>
      </w:pPr>
      <w:r w:rsidRPr="004431BC">
        <w:rPr>
          <w:rFonts w:ascii="Arial" w:hAnsi="Arial" w:cs="Arial"/>
          <w:b/>
        </w:rPr>
        <w:t>LE ENTRATE</w:t>
      </w:r>
    </w:p>
    <w:p w:rsidR="00074773" w:rsidRDefault="00616B0E" w:rsidP="00616B0E">
      <w:pPr>
        <w:jc w:val="both"/>
        <w:rPr>
          <w:rFonts w:ascii="Arial" w:hAnsi="Arial" w:cs="Arial"/>
        </w:rPr>
      </w:pPr>
      <w:r>
        <w:rPr>
          <w:rFonts w:ascii="Arial" w:hAnsi="Arial" w:cs="Arial"/>
        </w:rPr>
        <w:t>Per quanto riguarda le entrate, le previsioni relative al triennio 20</w:t>
      </w:r>
      <w:r w:rsidR="00CD0071">
        <w:rPr>
          <w:rFonts w:ascii="Arial" w:hAnsi="Arial" w:cs="Arial"/>
        </w:rPr>
        <w:t>2</w:t>
      </w:r>
      <w:r w:rsidR="00FD5E1C">
        <w:rPr>
          <w:rFonts w:ascii="Arial" w:hAnsi="Arial" w:cs="Arial"/>
        </w:rPr>
        <w:t>1</w:t>
      </w:r>
      <w:r>
        <w:rPr>
          <w:rFonts w:ascii="Arial" w:hAnsi="Arial" w:cs="Arial"/>
        </w:rPr>
        <w:t xml:space="preserve"> – 20</w:t>
      </w:r>
      <w:r w:rsidR="003A16F0">
        <w:rPr>
          <w:rFonts w:ascii="Arial" w:hAnsi="Arial" w:cs="Arial"/>
        </w:rPr>
        <w:t>2</w:t>
      </w:r>
      <w:r w:rsidR="00FD5E1C">
        <w:rPr>
          <w:rFonts w:ascii="Arial" w:hAnsi="Arial" w:cs="Arial"/>
        </w:rPr>
        <w:t>3</w:t>
      </w:r>
      <w:r>
        <w:rPr>
          <w:rFonts w:ascii="Arial" w:hAnsi="Arial" w:cs="Arial"/>
        </w:rPr>
        <w:t xml:space="preserve"> sono state</w:t>
      </w:r>
      <w:r w:rsidR="00074773">
        <w:rPr>
          <w:rFonts w:ascii="Arial" w:hAnsi="Arial" w:cs="Arial"/>
        </w:rPr>
        <w:t xml:space="preserve"> previste in bilancio tenendo conto del trend storico degli esercizi precedenti, ove disponibile, ovvero utilizzando banche dati informative (es. catastale, tributaria ecc).</w:t>
      </w:r>
    </w:p>
    <w:p w:rsidR="00074773" w:rsidRDefault="00074773" w:rsidP="00616B0E">
      <w:pPr>
        <w:jc w:val="both"/>
        <w:rPr>
          <w:rFonts w:ascii="Arial" w:hAnsi="Arial" w:cs="Arial"/>
        </w:rPr>
      </w:pPr>
      <w:r>
        <w:rPr>
          <w:rFonts w:ascii="Arial" w:hAnsi="Arial" w:cs="Arial"/>
        </w:rPr>
        <w:t>Si elencano nei prospetti seguenti i criteri di valutazione utilizzati per la formulazione delle principali entrate:</w:t>
      </w:r>
    </w:p>
    <w:p w:rsidR="00D56CE2" w:rsidRDefault="00D56CE2" w:rsidP="00616B0E">
      <w:pPr>
        <w:jc w:val="both"/>
        <w:rPr>
          <w:rFonts w:ascii="Arial" w:hAnsi="Arial" w:cs="Arial"/>
        </w:rPr>
      </w:pPr>
    </w:p>
    <w:p w:rsidR="00D56CE2" w:rsidRDefault="00D56CE2" w:rsidP="00616B0E">
      <w:pPr>
        <w:jc w:val="both"/>
        <w:rPr>
          <w:rFonts w:ascii="Arial" w:hAnsi="Arial" w:cs="Arial"/>
        </w:rPr>
      </w:pPr>
    </w:p>
    <w:p w:rsidR="00FC4E18" w:rsidRPr="00FC4E18" w:rsidRDefault="00FC4E18" w:rsidP="00616B0E">
      <w:pPr>
        <w:jc w:val="both"/>
        <w:rPr>
          <w:rFonts w:ascii="Arial" w:hAnsi="Arial" w:cs="Arial"/>
          <w:b/>
        </w:rPr>
      </w:pPr>
      <w:r>
        <w:rPr>
          <w:rFonts w:ascii="Arial" w:hAnsi="Arial" w:cs="Arial"/>
          <w:b/>
        </w:rPr>
        <w:lastRenderedPageBreak/>
        <w:t>IMU</w:t>
      </w:r>
    </w:p>
    <w:tbl>
      <w:tblPr>
        <w:tblStyle w:val="Grigliatabella"/>
        <w:tblW w:w="0" w:type="auto"/>
        <w:tblLook w:val="04A0"/>
      </w:tblPr>
      <w:tblGrid>
        <w:gridCol w:w="5244"/>
        <w:gridCol w:w="1748"/>
        <w:gridCol w:w="1748"/>
        <w:gridCol w:w="1748"/>
      </w:tblGrid>
      <w:tr w:rsidR="00FC4E18" w:rsidRPr="00757FE4" w:rsidTr="00D56CE2">
        <w:trPr>
          <w:trHeight w:val="772"/>
        </w:trPr>
        <w:tc>
          <w:tcPr>
            <w:tcW w:w="5244" w:type="dxa"/>
          </w:tcPr>
          <w:p w:rsidR="00FC4E18" w:rsidRDefault="00FC4E18" w:rsidP="00616B0E">
            <w:pPr>
              <w:jc w:val="both"/>
              <w:rPr>
                <w:rFonts w:ascii="Arial" w:hAnsi="Arial" w:cs="Arial"/>
                <w:b/>
              </w:rPr>
            </w:pPr>
          </w:p>
          <w:p w:rsidR="00FC4E18" w:rsidRPr="00FC4E18" w:rsidRDefault="00FC4E18" w:rsidP="00616B0E">
            <w:pPr>
              <w:jc w:val="both"/>
              <w:rPr>
                <w:rFonts w:ascii="Arial" w:hAnsi="Arial" w:cs="Arial"/>
                <w:b/>
              </w:rPr>
            </w:pPr>
            <w:r>
              <w:rPr>
                <w:rFonts w:ascii="Arial" w:hAnsi="Arial" w:cs="Arial"/>
                <w:b/>
              </w:rPr>
              <w:t>Principali norme di riferimento</w:t>
            </w:r>
          </w:p>
        </w:tc>
        <w:tc>
          <w:tcPr>
            <w:tcW w:w="5244" w:type="dxa"/>
            <w:gridSpan w:val="3"/>
          </w:tcPr>
          <w:p w:rsidR="00FC4E18" w:rsidRDefault="00D56CE2" w:rsidP="00616B0E">
            <w:pPr>
              <w:jc w:val="both"/>
              <w:rPr>
                <w:rFonts w:ascii="Arial" w:hAnsi="Arial" w:cs="Arial"/>
              </w:rPr>
            </w:pPr>
            <w:r>
              <w:rPr>
                <w:rFonts w:ascii="Arial" w:hAnsi="Arial" w:cs="Arial"/>
              </w:rPr>
              <w:t>Art.13 d.l. n.201/11, convertito in L. n.201/11</w:t>
            </w:r>
          </w:p>
          <w:p w:rsidR="00D56CE2" w:rsidRPr="00A25AE6" w:rsidRDefault="00D56CE2" w:rsidP="00616B0E">
            <w:pPr>
              <w:jc w:val="both"/>
              <w:rPr>
                <w:rFonts w:ascii="Arial" w:hAnsi="Arial" w:cs="Arial"/>
                <w:lang w:val="en-US"/>
              </w:rPr>
            </w:pPr>
            <w:r w:rsidRPr="00A25AE6">
              <w:rPr>
                <w:rFonts w:ascii="Arial" w:hAnsi="Arial" w:cs="Arial"/>
                <w:lang w:val="en-US"/>
              </w:rPr>
              <w:t>Artt.7 e 8 d.lgs.23/11</w:t>
            </w:r>
          </w:p>
          <w:p w:rsidR="00757FE4" w:rsidRPr="004454A2" w:rsidRDefault="00D56CE2" w:rsidP="00616B0E">
            <w:pPr>
              <w:jc w:val="both"/>
              <w:rPr>
                <w:rFonts w:ascii="Arial" w:hAnsi="Arial" w:cs="Arial"/>
                <w:lang w:val="en-US"/>
              </w:rPr>
            </w:pPr>
            <w:r w:rsidRPr="004454A2">
              <w:rPr>
                <w:rFonts w:ascii="Arial" w:hAnsi="Arial" w:cs="Arial"/>
                <w:lang w:val="en-US"/>
              </w:rPr>
              <w:t xml:space="preserve">Art.1, </w:t>
            </w:r>
            <w:proofErr w:type="spellStart"/>
            <w:r w:rsidRPr="004454A2">
              <w:rPr>
                <w:rFonts w:ascii="Arial" w:hAnsi="Arial" w:cs="Arial"/>
                <w:lang w:val="en-US"/>
              </w:rPr>
              <w:t>commi</w:t>
            </w:r>
            <w:proofErr w:type="spellEnd"/>
            <w:r w:rsidRPr="004454A2">
              <w:rPr>
                <w:rFonts w:ascii="Arial" w:hAnsi="Arial" w:cs="Arial"/>
                <w:lang w:val="en-US"/>
              </w:rPr>
              <w:t xml:space="preserve"> 639</w:t>
            </w:r>
            <w:r w:rsidR="00757FE4" w:rsidRPr="004454A2">
              <w:rPr>
                <w:rFonts w:ascii="Arial" w:hAnsi="Arial" w:cs="Arial"/>
                <w:lang w:val="en-US"/>
              </w:rPr>
              <w:t xml:space="preserve"> -</w:t>
            </w:r>
            <w:r w:rsidRPr="004454A2">
              <w:rPr>
                <w:rFonts w:ascii="Arial" w:hAnsi="Arial" w:cs="Arial"/>
                <w:lang w:val="en-US"/>
              </w:rPr>
              <w:t>731</w:t>
            </w:r>
            <w:r w:rsidR="00757FE4" w:rsidRPr="004454A2">
              <w:rPr>
                <w:rFonts w:ascii="Arial" w:hAnsi="Arial" w:cs="Arial"/>
                <w:lang w:val="en-US"/>
              </w:rPr>
              <w:t xml:space="preserve"> L. n.</w:t>
            </w:r>
            <w:r w:rsidRPr="004454A2">
              <w:rPr>
                <w:rFonts w:ascii="Arial" w:hAnsi="Arial" w:cs="Arial"/>
                <w:lang w:val="en-US"/>
              </w:rPr>
              <w:t>147/2013</w:t>
            </w:r>
          </w:p>
          <w:p w:rsidR="00D56CE2" w:rsidRPr="00757FE4" w:rsidRDefault="00757FE4" w:rsidP="00616B0E">
            <w:pPr>
              <w:jc w:val="both"/>
              <w:rPr>
                <w:rFonts w:ascii="Arial" w:hAnsi="Arial" w:cs="Arial"/>
              </w:rPr>
            </w:pPr>
            <w:r w:rsidRPr="00757FE4">
              <w:rPr>
                <w:rFonts w:ascii="Arial" w:hAnsi="Arial" w:cs="Arial"/>
              </w:rPr>
              <w:t>Art.</w:t>
            </w:r>
            <w:r>
              <w:rPr>
                <w:rFonts w:ascii="Arial" w:hAnsi="Arial" w:cs="Arial"/>
              </w:rPr>
              <w:t xml:space="preserve">1, commi 738 -783 </w:t>
            </w:r>
            <w:r w:rsidR="00CD0071" w:rsidRPr="00757FE4">
              <w:rPr>
                <w:rFonts w:ascii="Arial" w:hAnsi="Arial" w:cs="Arial"/>
              </w:rPr>
              <w:t>L.</w:t>
            </w:r>
            <w:r>
              <w:rPr>
                <w:rFonts w:ascii="Arial" w:hAnsi="Arial" w:cs="Arial"/>
              </w:rPr>
              <w:t xml:space="preserve"> n.</w:t>
            </w:r>
            <w:r w:rsidR="00CD0071" w:rsidRPr="00757FE4">
              <w:rPr>
                <w:rFonts w:ascii="Arial" w:hAnsi="Arial" w:cs="Arial"/>
              </w:rPr>
              <w:t>160/2019</w:t>
            </w:r>
          </w:p>
        </w:tc>
      </w:tr>
      <w:tr w:rsidR="00FC4E18" w:rsidTr="00FC4E18">
        <w:trPr>
          <w:trHeight w:val="567"/>
        </w:trPr>
        <w:tc>
          <w:tcPr>
            <w:tcW w:w="5244" w:type="dxa"/>
          </w:tcPr>
          <w:p w:rsidR="00FC4E18" w:rsidRPr="00757FE4" w:rsidRDefault="00FC4E18" w:rsidP="00616B0E">
            <w:pPr>
              <w:jc w:val="both"/>
              <w:rPr>
                <w:rFonts w:ascii="Arial" w:hAnsi="Arial" w:cs="Arial"/>
                <w:b/>
              </w:rPr>
            </w:pPr>
          </w:p>
          <w:p w:rsidR="00FC4E18" w:rsidRPr="00FC4E18" w:rsidRDefault="00FC4E18" w:rsidP="00616B0E">
            <w:pPr>
              <w:jc w:val="both"/>
              <w:rPr>
                <w:rFonts w:ascii="Arial" w:hAnsi="Arial" w:cs="Arial"/>
                <w:b/>
              </w:rPr>
            </w:pPr>
            <w:r>
              <w:rPr>
                <w:rFonts w:ascii="Arial" w:hAnsi="Arial" w:cs="Arial"/>
                <w:b/>
              </w:rPr>
              <w:t>Gettito conseguito nel penultimo esercizio</w:t>
            </w:r>
          </w:p>
        </w:tc>
        <w:tc>
          <w:tcPr>
            <w:tcW w:w="5244" w:type="dxa"/>
            <w:gridSpan w:val="3"/>
          </w:tcPr>
          <w:p w:rsidR="00FC4E18" w:rsidRDefault="00FC4E18" w:rsidP="00616B0E">
            <w:pPr>
              <w:jc w:val="both"/>
              <w:rPr>
                <w:rFonts w:ascii="Arial" w:hAnsi="Arial" w:cs="Arial"/>
              </w:rPr>
            </w:pPr>
          </w:p>
          <w:p w:rsidR="00185313" w:rsidRDefault="00C97C97" w:rsidP="00185313">
            <w:pPr>
              <w:jc w:val="center"/>
              <w:rPr>
                <w:rFonts w:ascii="Arial" w:hAnsi="Arial" w:cs="Arial"/>
              </w:rPr>
            </w:pPr>
            <w:r>
              <w:rPr>
                <w:rFonts w:ascii="Arial" w:hAnsi="Arial" w:cs="Arial"/>
              </w:rPr>
              <w:t>403.453,57</w:t>
            </w:r>
          </w:p>
          <w:p w:rsidR="00185313" w:rsidRDefault="00185313" w:rsidP="00185313">
            <w:pPr>
              <w:jc w:val="center"/>
              <w:rPr>
                <w:rFonts w:ascii="Arial" w:hAnsi="Arial" w:cs="Arial"/>
              </w:rPr>
            </w:pPr>
          </w:p>
        </w:tc>
      </w:tr>
      <w:tr w:rsidR="00FC4E18" w:rsidTr="00FC4E18">
        <w:trPr>
          <w:trHeight w:val="546"/>
        </w:trPr>
        <w:tc>
          <w:tcPr>
            <w:tcW w:w="5244" w:type="dxa"/>
          </w:tcPr>
          <w:p w:rsidR="00FC4E18" w:rsidRDefault="00FC4E18" w:rsidP="00616B0E">
            <w:pPr>
              <w:jc w:val="both"/>
              <w:rPr>
                <w:rFonts w:ascii="Arial" w:hAnsi="Arial" w:cs="Arial"/>
              </w:rPr>
            </w:pPr>
          </w:p>
          <w:p w:rsidR="00FC4E18" w:rsidRPr="00FC4E18" w:rsidRDefault="00FC4E18" w:rsidP="00616B0E">
            <w:pPr>
              <w:jc w:val="both"/>
              <w:rPr>
                <w:rFonts w:ascii="Arial" w:hAnsi="Arial" w:cs="Arial"/>
                <w:b/>
              </w:rPr>
            </w:pPr>
            <w:r w:rsidRPr="00FC4E18">
              <w:rPr>
                <w:rFonts w:ascii="Arial" w:hAnsi="Arial" w:cs="Arial"/>
                <w:b/>
              </w:rPr>
              <w:t xml:space="preserve">Gettito </w:t>
            </w:r>
            <w:r>
              <w:rPr>
                <w:rFonts w:ascii="Arial" w:hAnsi="Arial" w:cs="Arial"/>
                <w:b/>
              </w:rPr>
              <w:t>previsto nell’anno precedente a quello di riferimento</w:t>
            </w:r>
          </w:p>
        </w:tc>
        <w:tc>
          <w:tcPr>
            <w:tcW w:w="5244" w:type="dxa"/>
            <w:gridSpan w:val="3"/>
          </w:tcPr>
          <w:p w:rsidR="00FC4E18" w:rsidRDefault="00FC4E18" w:rsidP="00616B0E">
            <w:pPr>
              <w:jc w:val="both"/>
              <w:rPr>
                <w:rFonts w:ascii="Arial" w:hAnsi="Arial" w:cs="Arial"/>
              </w:rPr>
            </w:pPr>
          </w:p>
          <w:p w:rsidR="004431BC" w:rsidRDefault="00C97C97" w:rsidP="004431BC">
            <w:pPr>
              <w:jc w:val="center"/>
              <w:rPr>
                <w:rFonts w:ascii="Arial" w:hAnsi="Arial" w:cs="Arial"/>
              </w:rPr>
            </w:pPr>
            <w:r>
              <w:rPr>
                <w:rFonts w:ascii="Arial" w:hAnsi="Arial" w:cs="Arial"/>
              </w:rPr>
              <w:t>454.940,00</w:t>
            </w:r>
          </w:p>
        </w:tc>
      </w:tr>
      <w:tr w:rsidR="00D56CE2" w:rsidTr="004A4394">
        <w:trPr>
          <w:trHeight w:val="554"/>
        </w:trPr>
        <w:tc>
          <w:tcPr>
            <w:tcW w:w="5244" w:type="dxa"/>
            <w:vMerge w:val="restart"/>
          </w:tcPr>
          <w:p w:rsidR="00D56CE2" w:rsidRDefault="00D56CE2" w:rsidP="00616B0E">
            <w:pPr>
              <w:jc w:val="both"/>
              <w:rPr>
                <w:rFonts w:ascii="Arial" w:hAnsi="Arial" w:cs="Arial"/>
                <w:b/>
              </w:rPr>
            </w:pPr>
          </w:p>
          <w:p w:rsidR="00D56CE2" w:rsidRDefault="00D56CE2" w:rsidP="00616B0E">
            <w:pPr>
              <w:jc w:val="both"/>
              <w:rPr>
                <w:rFonts w:ascii="Arial" w:hAnsi="Arial" w:cs="Arial"/>
                <w:b/>
              </w:rPr>
            </w:pPr>
          </w:p>
          <w:p w:rsidR="00D56CE2" w:rsidRPr="00FC4E18" w:rsidRDefault="00D56CE2" w:rsidP="00616B0E">
            <w:pPr>
              <w:jc w:val="both"/>
              <w:rPr>
                <w:rFonts w:ascii="Arial" w:hAnsi="Arial" w:cs="Arial"/>
                <w:b/>
              </w:rPr>
            </w:pPr>
            <w:r>
              <w:rPr>
                <w:rFonts w:ascii="Arial" w:hAnsi="Arial" w:cs="Arial"/>
                <w:b/>
              </w:rPr>
              <w:t>Gettito previsto nel triennio</w:t>
            </w:r>
          </w:p>
        </w:tc>
        <w:tc>
          <w:tcPr>
            <w:tcW w:w="1748" w:type="dxa"/>
          </w:tcPr>
          <w:p w:rsidR="00D56CE2" w:rsidRDefault="00D56CE2" w:rsidP="00616B0E">
            <w:pPr>
              <w:jc w:val="both"/>
              <w:rPr>
                <w:rFonts w:ascii="Arial" w:hAnsi="Arial" w:cs="Arial"/>
              </w:rPr>
            </w:pPr>
          </w:p>
          <w:p w:rsidR="00D56CE2" w:rsidRDefault="00757FE4" w:rsidP="006E491A">
            <w:pPr>
              <w:jc w:val="center"/>
              <w:rPr>
                <w:rFonts w:ascii="Arial" w:hAnsi="Arial" w:cs="Arial"/>
              </w:rPr>
            </w:pPr>
            <w:r>
              <w:rPr>
                <w:rFonts w:ascii="Arial" w:hAnsi="Arial" w:cs="Arial"/>
              </w:rPr>
              <w:t>202</w:t>
            </w:r>
            <w:r w:rsidR="00C97C97">
              <w:rPr>
                <w:rFonts w:ascii="Arial" w:hAnsi="Arial" w:cs="Arial"/>
              </w:rPr>
              <w:t>1</w:t>
            </w:r>
          </w:p>
        </w:tc>
        <w:tc>
          <w:tcPr>
            <w:tcW w:w="1748" w:type="dxa"/>
          </w:tcPr>
          <w:p w:rsidR="00D56CE2" w:rsidRDefault="00D56CE2" w:rsidP="00D56CE2">
            <w:pPr>
              <w:jc w:val="center"/>
              <w:rPr>
                <w:rFonts w:ascii="Arial" w:hAnsi="Arial" w:cs="Arial"/>
              </w:rPr>
            </w:pPr>
          </w:p>
          <w:p w:rsidR="00D56CE2" w:rsidRDefault="00D56CE2" w:rsidP="00185313">
            <w:pPr>
              <w:jc w:val="center"/>
              <w:rPr>
                <w:rFonts w:ascii="Arial" w:hAnsi="Arial" w:cs="Arial"/>
              </w:rPr>
            </w:pPr>
            <w:r>
              <w:rPr>
                <w:rFonts w:ascii="Arial" w:hAnsi="Arial" w:cs="Arial"/>
              </w:rPr>
              <w:t>20</w:t>
            </w:r>
            <w:r w:rsidR="00185313">
              <w:rPr>
                <w:rFonts w:ascii="Arial" w:hAnsi="Arial" w:cs="Arial"/>
              </w:rPr>
              <w:t>2</w:t>
            </w:r>
            <w:r w:rsidR="00C97C97">
              <w:rPr>
                <w:rFonts w:ascii="Arial" w:hAnsi="Arial" w:cs="Arial"/>
              </w:rPr>
              <w:t>2</w:t>
            </w:r>
          </w:p>
        </w:tc>
        <w:tc>
          <w:tcPr>
            <w:tcW w:w="1748" w:type="dxa"/>
          </w:tcPr>
          <w:p w:rsidR="00D56CE2" w:rsidRDefault="00D56CE2" w:rsidP="00616B0E">
            <w:pPr>
              <w:jc w:val="both"/>
              <w:rPr>
                <w:rFonts w:ascii="Arial" w:hAnsi="Arial" w:cs="Arial"/>
              </w:rPr>
            </w:pPr>
          </w:p>
          <w:p w:rsidR="00D56CE2" w:rsidRDefault="00D56CE2" w:rsidP="00185313">
            <w:pPr>
              <w:jc w:val="center"/>
              <w:rPr>
                <w:rFonts w:ascii="Arial" w:hAnsi="Arial" w:cs="Arial"/>
              </w:rPr>
            </w:pPr>
            <w:r>
              <w:rPr>
                <w:rFonts w:ascii="Arial" w:hAnsi="Arial" w:cs="Arial"/>
              </w:rPr>
              <w:t>20</w:t>
            </w:r>
            <w:r w:rsidR="00185313">
              <w:rPr>
                <w:rFonts w:ascii="Arial" w:hAnsi="Arial" w:cs="Arial"/>
              </w:rPr>
              <w:t>2</w:t>
            </w:r>
            <w:r w:rsidR="00C97C97">
              <w:rPr>
                <w:rFonts w:ascii="Arial" w:hAnsi="Arial" w:cs="Arial"/>
              </w:rPr>
              <w:t>3</w:t>
            </w:r>
          </w:p>
        </w:tc>
      </w:tr>
      <w:tr w:rsidR="00D56CE2" w:rsidTr="00CD545C">
        <w:trPr>
          <w:trHeight w:val="562"/>
        </w:trPr>
        <w:tc>
          <w:tcPr>
            <w:tcW w:w="5244" w:type="dxa"/>
            <w:vMerge/>
          </w:tcPr>
          <w:p w:rsidR="00D56CE2" w:rsidRPr="00FC4E18" w:rsidRDefault="00D56CE2" w:rsidP="00616B0E">
            <w:pPr>
              <w:jc w:val="both"/>
              <w:rPr>
                <w:rFonts w:ascii="Arial" w:hAnsi="Arial" w:cs="Arial"/>
                <w:b/>
              </w:rPr>
            </w:pPr>
          </w:p>
        </w:tc>
        <w:tc>
          <w:tcPr>
            <w:tcW w:w="1748" w:type="dxa"/>
          </w:tcPr>
          <w:p w:rsidR="00D56CE2" w:rsidRDefault="00D56CE2" w:rsidP="00616B0E">
            <w:pPr>
              <w:jc w:val="both"/>
              <w:rPr>
                <w:rFonts w:ascii="Arial" w:hAnsi="Arial" w:cs="Arial"/>
              </w:rPr>
            </w:pPr>
          </w:p>
          <w:p w:rsidR="004431BC" w:rsidRDefault="00757FE4" w:rsidP="00185313">
            <w:pPr>
              <w:jc w:val="center"/>
              <w:rPr>
                <w:rFonts w:ascii="Arial" w:hAnsi="Arial" w:cs="Arial"/>
              </w:rPr>
            </w:pPr>
            <w:r>
              <w:rPr>
                <w:rFonts w:ascii="Arial" w:hAnsi="Arial" w:cs="Arial"/>
              </w:rPr>
              <w:t>480</w:t>
            </w:r>
            <w:r w:rsidR="004431BC">
              <w:rPr>
                <w:rFonts w:ascii="Arial" w:hAnsi="Arial" w:cs="Arial"/>
              </w:rPr>
              <w:t>.000,00</w:t>
            </w:r>
          </w:p>
        </w:tc>
        <w:tc>
          <w:tcPr>
            <w:tcW w:w="1748" w:type="dxa"/>
          </w:tcPr>
          <w:p w:rsidR="00D56CE2" w:rsidRDefault="00D56CE2" w:rsidP="00616B0E">
            <w:pPr>
              <w:jc w:val="both"/>
              <w:rPr>
                <w:rFonts w:ascii="Arial" w:hAnsi="Arial" w:cs="Arial"/>
              </w:rPr>
            </w:pPr>
          </w:p>
          <w:p w:rsidR="004431BC" w:rsidRDefault="004431BC" w:rsidP="00185313">
            <w:pPr>
              <w:jc w:val="center"/>
              <w:rPr>
                <w:rFonts w:ascii="Arial" w:hAnsi="Arial" w:cs="Arial"/>
              </w:rPr>
            </w:pPr>
            <w:r>
              <w:rPr>
                <w:rFonts w:ascii="Arial" w:hAnsi="Arial" w:cs="Arial"/>
              </w:rPr>
              <w:t>4</w:t>
            </w:r>
            <w:r w:rsidR="00757FE4">
              <w:rPr>
                <w:rFonts w:ascii="Arial" w:hAnsi="Arial" w:cs="Arial"/>
              </w:rPr>
              <w:t>80</w:t>
            </w:r>
            <w:r>
              <w:rPr>
                <w:rFonts w:ascii="Arial" w:hAnsi="Arial" w:cs="Arial"/>
              </w:rPr>
              <w:t>.000,00</w:t>
            </w:r>
          </w:p>
        </w:tc>
        <w:tc>
          <w:tcPr>
            <w:tcW w:w="1748" w:type="dxa"/>
          </w:tcPr>
          <w:p w:rsidR="00D56CE2" w:rsidRDefault="00D56CE2" w:rsidP="00616B0E">
            <w:pPr>
              <w:jc w:val="both"/>
              <w:rPr>
                <w:rFonts w:ascii="Arial" w:hAnsi="Arial" w:cs="Arial"/>
              </w:rPr>
            </w:pPr>
          </w:p>
          <w:p w:rsidR="004431BC" w:rsidRDefault="00757FE4" w:rsidP="004431BC">
            <w:pPr>
              <w:jc w:val="center"/>
              <w:rPr>
                <w:rFonts w:ascii="Arial" w:hAnsi="Arial" w:cs="Arial"/>
              </w:rPr>
            </w:pPr>
            <w:r>
              <w:rPr>
                <w:rFonts w:ascii="Arial" w:hAnsi="Arial" w:cs="Arial"/>
              </w:rPr>
              <w:t>480</w:t>
            </w:r>
            <w:r w:rsidR="004431BC">
              <w:rPr>
                <w:rFonts w:ascii="Arial" w:hAnsi="Arial" w:cs="Arial"/>
              </w:rPr>
              <w:t>.000,00</w:t>
            </w:r>
          </w:p>
        </w:tc>
      </w:tr>
      <w:tr w:rsidR="00FC4E18" w:rsidTr="00FC4E18">
        <w:trPr>
          <w:trHeight w:val="556"/>
        </w:trPr>
        <w:tc>
          <w:tcPr>
            <w:tcW w:w="5244" w:type="dxa"/>
          </w:tcPr>
          <w:p w:rsidR="00FC4E18" w:rsidRDefault="00FC4E18" w:rsidP="00616B0E">
            <w:pPr>
              <w:jc w:val="both"/>
              <w:rPr>
                <w:rFonts w:ascii="Arial" w:hAnsi="Arial" w:cs="Arial"/>
              </w:rPr>
            </w:pPr>
            <w:r>
              <w:rPr>
                <w:rFonts w:ascii="Arial" w:hAnsi="Arial" w:cs="Arial"/>
                <w:b/>
              </w:rPr>
              <w:t>E</w:t>
            </w:r>
            <w:r w:rsidRPr="00FC4E18">
              <w:rPr>
                <w:rFonts w:ascii="Arial" w:hAnsi="Arial" w:cs="Arial"/>
                <w:b/>
              </w:rPr>
              <w:t>ffetti</w:t>
            </w:r>
            <w:r>
              <w:rPr>
                <w:rFonts w:ascii="Arial" w:hAnsi="Arial" w:cs="Arial"/>
                <w:b/>
              </w:rPr>
              <w:t xml:space="preserve"> connessi a modifiche legislative previste sugli anni della previsione</w:t>
            </w:r>
          </w:p>
        </w:tc>
        <w:tc>
          <w:tcPr>
            <w:tcW w:w="5244" w:type="dxa"/>
            <w:gridSpan w:val="3"/>
          </w:tcPr>
          <w:p w:rsidR="00FC4E18" w:rsidRDefault="007920D7" w:rsidP="00616B0E">
            <w:pPr>
              <w:jc w:val="both"/>
              <w:rPr>
                <w:rFonts w:ascii="Arial" w:hAnsi="Arial" w:cs="Arial"/>
              </w:rPr>
            </w:pPr>
            <w:r>
              <w:rPr>
                <w:rFonts w:ascii="Arial" w:hAnsi="Arial" w:cs="Arial"/>
              </w:rPr>
              <w:t>L’incremento del gettito nel triennio deriva dalla diminuzione della percentuale di alimentazione del fondo di solidarietà dal 38,23 al 22,43</w:t>
            </w:r>
            <w:r w:rsidR="00757FE4">
              <w:rPr>
                <w:rFonts w:ascii="Arial" w:hAnsi="Arial" w:cs="Arial"/>
              </w:rPr>
              <w:t xml:space="preserve"> e dell’abolizione della TASI che è stata accorpata all’IMU (art.1 commi 738-783 L.160/19)</w:t>
            </w:r>
          </w:p>
        </w:tc>
      </w:tr>
    </w:tbl>
    <w:p w:rsidR="00D56CE2" w:rsidRPr="00F706DC" w:rsidRDefault="00616B0E" w:rsidP="00E9021D">
      <w:pPr>
        <w:jc w:val="both"/>
        <w:rPr>
          <w:rFonts w:ascii="Arial" w:hAnsi="Arial" w:cs="Arial"/>
        </w:rPr>
      </w:pPr>
      <w:r>
        <w:rPr>
          <w:rFonts w:ascii="Arial" w:hAnsi="Arial" w:cs="Arial"/>
        </w:rPr>
        <w:t xml:space="preserve"> </w:t>
      </w:r>
      <w:r w:rsidR="007920D7" w:rsidRPr="007920D7">
        <w:rPr>
          <w:rFonts w:ascii="Arial" w:hAnsi="Arial" w:cs="Arial"/>
          <w:b/>
        </w:rPr>
        <w:t>TARI</w:t>
      </w:r>
    </w:p>
    <w:tbl>
      <w:tblPr>
        <w:tblStyle w:val="Grigliatabella"/>
        <w:tblW w:w="0" w:type="auto"/>
        <w:tblLook w:val="04A0"/>
      </w:tblPr>
      <w:tblGrid>
        <w:gridCol w:w="5244"/>
        <w:gridCol w:w="1748"/>
        <w:gridCol w:w="1748"/>
        <w:gridCol w:w="1748"/>
      </w:tblGrid>
      <w:tr w:rsidR="00D56CE2" w:rsidTr="0078025F">
        <w:trPr>
          <w:trHeight w:val="489"/>
        </w:trPr>
        <w:tc>
          <w:tcPr>
            <w:tcW w:w="5244" w:type="dxa"/>
          </w:tcPr>
          <w:p w:rsidR="00D56CE2" w:rsidRDefault="00D56CE2" w:rsidP="0078025F">
            <w:pPr>
              <w:jc w:val="both"/>
              <w:rPr>
                <w:rFonts w:ascii="Arial" w:hAnsi="Arial" w:cs="Arial"/>
                <w:b/>
              </w:rPr>
            </w:pPr>
          </w:p>
          <w:p w:rsidR="00D56CE2" w:rsidRPr="00FC4E18" w:rsidRDefault="00D56CE2" w:rsidP="0078025F">
            <w:pPr>
              <w:jc w:val="both"/>
              <w:rPr>
                <w:rFonts w:ascii="Arial" w:hAnsi="Arial" w:cs="Arial"/>
                <w:b/>
              </w:rPr>
            </w:pPr>
            <w:r>
              <w:rPr>
                <w:rFonts w:ascii="Arial" w:hAnsi="Arial" w:cs="Arial"/>
                <w:b/>
              </w:rPr>
              <w:t>Principali norme di riferimento</w:t>
            </w:r>
          </w:p>
        </w:tc>
        <w:tc>
          <w:tcPr>
            <w:tcW w:w="5244" w:type="dxa"/>
            <w:gridSpan w:val="3"/>
          </w:tcPr>
          <w:p w:rsidR="00C97C97" w:rsidRDefault="00C97C97" w:rsidP="0078025F">
            <w:pPr>
              <w:jc w:val="both"/>
              <w:rPr>
                <w:rFonts w:ascii="Arial" w:hAnsi="Arial" w:cs="Arial"/>
              </w:rPr>
            </w:pPr>
          </w:p>
          <w:p w:rsidR="00D56CE2" w:rsidRDefault="00C97C97" w:rsidP="0078025F">
            <w:pPr>
              <w:jc w:val="both"/>
              <w:rPr>
                <w:rFonts w:ascii="Arial" w:hAnsi="Arial" w:cs="Arial"/>
              </w:rPr>
            </w:pPr>
            <w:r>
              <w:rPr>
                <w:rFonts w:ascii="Arial" w:hAnsi="Arial" w:cs="Arial"/>
              </w:rPr>
              <w:t>DPR 158/1999</w:t>
            </w:r>
          </w:p>
          <w:p w:rsidR="006D7BB1" w:rsidRDefault="006D7BB1" w:rsidP="0078025F">
            <w:pPr>
              <w:jc w:val="both"/>
              <w:rPr>
                <w:rFonts w:ascii="Arial" w:hAnsi="Arial" w:cs="Arial"/>
              </w:rPr>
            </w:pPr>
          </w:p>
        </w:tc>
      </w:tr>
      <w:tr w:rsidR="00D56CE2" w:rsidTr="0078025F">
        <w:trPr>
          <w:trHeight w:val="567"/>
        </w:trPr>
        <w:tc>
          <w:tcPr>
            <w:tcW w:w="5244" w:type="dxa"/>
          </w:tcPr>
          <w:p w:rsidR="00D56CE2" w:rsidRDefault="00D56CE2" w:rsidP="0078025F">
            <w:pPr>
              <w:jc w:val="both"/>
              <w:rPr>
                <w:rFonts w:ascii="Arial" w:hAnsi="Arial" w:cs="Arial"/>
                <w:b/>
              </w:rPr>
            </w:pPr>
          </w:p>
          <w:p w:rsidR="00D56CE2" w:rsidRPr="00FC4E18" w:rsidRDefault="00D56CE2" w:rsidP="0078025F">
            <w:pPr>
              <w:jc w:val="both"/>
              <w:rPr>
                <w:rFonts w:ascii="Arial" w:hAnsi="Arial" w:cs="Arial"/>
                <w:b/>
              </w:rPr>
            </w:pPr>
            <w:r>
              <w:rPr>
                <w:rFonts w:ascii="Arial" w:hAnsi="Arial" w:cs="Arial"/>
                <w:b/>
              </w:rPr>
              <w:t>Gettito conseguito nel penultimo esercizio</w:t>
            </w:r>
          </w:p>
        </w:tc>
        <w:tc>
          <w:tcPr>
            <w:tcW w:w="5244" w:type="dxa"/>
            <w:gridSpan w:val="3"/>
          </w:tcPr>
          <w:p w:rsidR="004431BC" w:rsidRDefault="004431BC" w:rsidP="004431BC">
            <w:pPr>
              <w:jc w:val="center"/>
              <w:rPr>
                <w:rFonts w:ascii="Arial" w:hAnsi="Arial" w:cs="Arial"/>
              </w:rPr>
            </w:pPr>
          </w:p>
          <w:p w:rsidR="00D56CE2" w:rsidRDefault="00C97C97" w:rsidP="004431BC">
            <w:pPr>
              <w:jc w:val="center"/>
              <w:rPr>
                <w:rFonts w:ascii="Arial" w:hAnsi="Arial" w:cs="Arial"/>
              </w:rPr>
            </w:pPr>
            <w:r>
              <w:rPr>
                <w:rFonts w:ascii="Arial" w:hAnsi="Arial" w:cs="Arial"/>
              </w:rPr>
              <w:t>496.295,48</w:t>
            </w:r>
          </w:p>
        </w:tc>
      </w:tr>
      <w:tr w:rsidR="00D56CE2" w:rsidTr="0078025F">
        <w:trPr>
          <w:trHeight w:val="546"/>
        </w:trPr>
        <w:tc>
          <w:tcPr>
            <w:tcW w:w="5244" w:type="dxa"/>
          </w:tcPr>
          <w:p w:rsidR="00D56CE2" w:rsidRDefault="00D56CE2" w:rsidP="0078025F">
            <w:pPr>
              <w:jc w:val="both"/>
              <w:rPr>
                <w:rFonts w:ascii="Arial" w:hAnsi="Arial" w:cs="Arial"/>
              </w:rPr>
            </w:pPr>
          </w:p>
          <w:p w:rsidR="00D56CE2" w:rsidRPr="00FC4E18" w:rsidRDefault="00D56CE2" w:rsidP="0078025F">
            <w:pPr>
              <w:jc w:val="both"/>
              <w:rPr>
                <w:rFonts w:ascii="Arial" w:hAnsi="Arial" w:cs="Arial"/>
                <w:b/>
              </w:rPr>
            </w:pPr>
            <w:r w:rsidRPr="00FC4E18">
              <w:rPr>
                <w:rFonts w:ascii="Arial" w:hAnsi="Arial" w:cs="Arial"/>
                <w:b/>
              </w:rPr>
              <w:t xml:space="preserve">Gettito </w:t>
            </w:r>
            <w:r>
              <w:rPr>
                <w:rFonts w:ascii="Arial" w:hAnsi="Arial" w:cs="Arial"/>
                <w:b/>
              </w:rPr>
              <w:t>previsto nell’anno precedente a quello di riferimento</w:t>
            </w:r>
          </w:p>
        </w:tc>
        <w:tc>
          <w:tcPr>
            <w:tcW w:w="5244" w:type="dxa"/>
            <w:gridSpan w:val="3"/>
          </w:tcPr>
          <w:p w:rsidR="00D56CE2" w:rsidRDefault="00D56CE2" w:rsidP="0078025F">
            <w:pPr>
              <w:jc w:val="both"/>
              <w:rPr>
                <w:rFonts w:ascii="Arial" w:hAnsi="Arial" w:cs="Arial"/>
              </w:rPr>
            </w:pPr>
          </w:p>
          <w:p w:rsidR="004431BC" w:rsidRDefault="00C97C97" w:rsidP="004431BC">
            <w:pPr>
              <w:jc w:val="center"/>
              <w:rPr>
                <w:rFonts w:ascii="Arial" w:hAnsi="Arial" w:cs="Arial"/>
              </w:rPr>
            </w:pPr>
            <w:r>
              <w:rPr>
                <w:rFonts w:ascii="Arial" w:hAnsi="Arial" w:cs="Arial"/>
              </w:rPr>
              <w:t>490.485,00</w:t>
            </w:r>
          </w:p>
        </w:tc>
      </w:tr>
      <w:tr w:rsidR="007920D7" w:rsidTr="0078025F">
        <w:trPr>
          <w:trHeight w:val="554"/>
        </w:trPr>
        <w:tc>
          <w:tcPr>
            <w:tcW w:w="5244" w:type="dxa"/>
            <w:vMerge w:val="restart"/>
          </w:tcPr>
          <w:p w:rsidR="007920D7" w:rsidRDefault="007920D7" w:rsidP="0078025F">
            <w:pPr>
              <w:jc w:val="both"/>
              <w:rPr>
                <w:rFonts w:ascii="Arial" w:hAnsi="Arial" w:cs="Arial"/>
                <w:b/>
              </w:rPr>
            </w:pPr>
          </w:p>
          <w:p w:rsidR="007920D7" w:rsidRPr="00FC4E18" w:rsidRDefault="007920D7" w:rsidP="0078025F">
            <w:pPr>
              <w:jc w:val="both"/>
              <w:rPr>
                <w:rFonts w:ascii="Arial" w:hAnsi="Arial" w:cs="Arial"/>
                <w:b/>
              </w:rPr>
            </w:pPr>
            <w:r>
              <w:rPr>
                <w:rFonts w:ascii="Arial" w:hAnsi="Arial" w:cs="Arial"/>
                <w:b/>
              </w:rPr>
              <w:t>Gettito previsto nel triennio</w:t>
            </w:r>
          </w:p>
        </w:tc>
        <w:tc>
          <w:tcPr>
            <w:tcW w:w="1748" w:type="dxa"/>
          </w:tcPr>
          <w:p w:rsidR="007920D7" w:rsidRDefault="007920D7" w:rsidP="0078025F">
            <w:pPr>
              <w:jc w:val="both"/>
              <w:rPr>
                <w:rFonts w:ascii="Arial" w:hAnsi="Arial" w:cs="Arial"/>
              </w:rPr>
            </w:pPr>
          </w:p>
          <w:p w:rsidR="007920D7" w:rsidRDefault="007920D7" w:rsidP="00757FE4">
            <w:pPr>
              <w:jc w:val="center"/>
              <w:rPr>
                <w:rFonts w:ascii="Arial" w:hAnsi="Arial" w:cs="Arial"/>
              </w:rPr>
            </w:pPr>
            <w:r>
              <w:rPr>
                <w:rFonts w:ascii="Arial" w:hAnsi="Arial" w:cs="Arial"/>
              </w:rPr>
              <w:t>20</w:t>
            </w:r>
            <w:r w:rsidR="00757FE4">
              <w:rPr>
                <w:rFonts w:ascii="Arial" w:hAnsi="Arial" w:cs="Arial"/>
              </w:rPr>
              <w:t>2</w:t>
            </w:r>
            <w:r w:rsidR="00C97C97">
              <w:rPr>
                <w:rFonts w:ascii="Arial" w:hAnsi="Arial" w:cs="Arial"/>
              </w:rPr>
              <w:t>1</w:t>
            </w:r>
          </w:p>
        </w:tc>
        <w:tc>
          <w:tcPr>
            <w:tcW w:w="1748" w:type="dxa"/>
          </w:tcPr>
          <w:p w:rsidR="007920D7" w:rsidRDefault="007920D7" w:rsidP="0078025F">
            <w:pPr>
              <w:jc w:val="center"/>
              <w:rPr>
                <w:rFonts w:ascii="Arial" w:hAnsi="Arial" w:cs="Arial"/>
              </w:rPr>
            </w:pPr>
          </w:p>
          <w:p w:rsidR="007920D7" w:rsidRDefault="007920D7" w:rsidP="00757FE4">
            <w:pPr>
              <w:jc w:val="center"/>
              <w:rPr>
                <w:rFonts w:ascii="Arial" w:hAnsi="Arial" w:cs="Arial"/>
              </w:rPr>
            </w:pPr>
            <w:r>
              <w:rPr>
                <w:rFonts w:ascii="Arial" w:hAnsi="Arial" w:cs="Arial"/>
              </w:rPr>
              <w:t>20</w:t>
            </w:r>
            <w:r w:rsidR="00757FE4">
              <w:rPr>
                <w:rFonts w:ascii="Arial" w:hAnsi="Arial" w:cs="Arial"/>
              </w:rPr>
              <w:t>2</w:t>
            </w:r>
            <w:r w:rsidR="00C97C97">
              <w:rPr>
                <w:rFonts w:ascii="Arial" w:hAnsi="Arial" w:cs="Arial"/>
              </w:rPr>
              <w:t>2</w:t>
            </w:r>
          </w:p>
        </w:tc>
        <w:tc>
          <w:tcPr>
            <w:tcW w:w="1748" w:type="dxa"/>
          </w:tcPr>
          <w:p w:rsidR="007920D7" w:rsidRDefault="007920D7" w:rsidP="0078025F">
            <w:pPr>
              <w:jc w:val="both"/>
              <w:rPr>
                <w:rFonts w:ascii="Arial" w:hAnsi="Arial" w:cs="Arial"/>
              </w:rPr>
            </w:pPr>
          </w:p>
          <w:p w:rsidR="007920D7" w:rsidRDefault="007920D7" w:rsidP="00757FE4">
            <w:pPr>
              <w:jc w:val="center"/>
              <w:rPr>
                <w:rFonts w:ascii="Arial" w:hAnsi="Arial" w:cs="Arial"/>
              </w:rPr>
            </w:pPr>
            <w:r>
              <w:rPr>
                <w:rFonts w:ascii="Arial" w:hAnsi="Arial" w:cs="Arial"/>
              </w:rPr>
              <w:t>20</w:t>
            </w:r>
            <w:r w:rsidR="00757FE4">
              <w:rPr>
                <w:rFonts w:ascii="Arial" w:hAnsi="Arial" w:cs="Arial"/>
              </w:rPr>
              <w:t>2</w:t>
            </w:r>
            <w:r w:rsidR="00C97C97">
              <w:rPr>
                <w:rFonts w:ascii="Arial" w:hAnsi="Arial" w:cs="Arial"/>
              </w:rPr>
              <w:t>3</w:t>
            </w:r>
          </w:p>
        </w:tc>
      </w:tr>
      <w:tr w:rsidR="007920D7" w:rsidTr="0078025F">
        <w:trPr>
          <w:trHeight w:val="562"/>
        </w:trPr>
        <w:tc>
          <w:tcPr>
            <w:tcW w:w="5244" w:type="dxa"/>
            <w:vMerge/>
          </w:tcPr>
          <w:p w:rsidR="007920D7" w:rsidRPr="00FC4E18" w:rsidRDefault="007920D7" w:rsidP="0078025F">
            <w:pPr>
              <w:jc w:val="both"/>
              <w:rPr>
                <w:rFonts w:ascii="Arial" w:hAnsi="Arial" w:cs="Arial"/>
                <w:b/>
              </w:rPr>
            </w:pPr>
          </w:p>
        </w:tc>
        <w:tc>
          <w:tcPr>
            <w:tcW w:w="1748" w:type="dxa"/>
          </w:tcPr>
          <w:p w:rsidR="007920D7" w:rsidRDefault="007920D7" w:rsidP="004431BC">
            <w:pPr>
              <w:jc w:val="center"/>
              <w:rPr>
                <w:rFonts w:ascii="Arial" w:hAnsi="Arial" w:cs="Arial"/>
              </w:rPr>
            </w:pPr>
          </w:p>
          <w:p w:rsidR="004431BC" w:rsidRDefault="00C97C97" w:rsidP="00757FE4">
            <w:pPr>
              <w:jc w:val="center"/>
              <w:rPr>
                <w:rFonts w:ascii="Arial" w:hAnsi="Arial" w:cs="Arial"/>
              </w:rPr>
            </w:pPr>
            <w:r>
              <w:rPr>
                <w:rFonts w:ascii="Arial" w:hAnsi="Arial" w:cs="Arial"/>
              </w:rPr>
              <w:t>506.570,00</w:t>
            </w:r>
          </w:p>
        </w:tc>
        <w:tc>
          <w:tcPr>
            <w:tcW w:w="1748" w:type="dxa"/>
          </w:tcPr>
          <w:p w:rsidR="007920D7" w:rsidRDefault="007920D7" w:rsidP="004431BC">
            <w:pPr>
              <w:jc w:val="center"/>
              <w:rPr>
                <w:rFonts w:ascii="Arial" w:hAnsi="Arial" w:cs="Arial"/>
              </w:rPr>
            </w:pPr>
          </w:p>
          <w:p w:rsidR="004431BC" w:rsidRDefault="00C97C97" w:rsidP="00757FE4">
            <w:pPr>
              <w:jc w:val="center"/>
              <w:rPr>
                <w:rFonts w:ascii="Arial" w:hAnsi="Arial" w:cs="Arial"/>
              </w:rPr>
            </w:pPr>
            <w:r>
              <w:rPr>
                <w:rFonts w:ascii="Arial" w:hAnsi="Arial" w:cs="Arial"/>
              </w:rPr>
              <w:t>506.570,00</w:t>
            </w:r>
          </w:p>
        </w:tc>
        <w:tc>
          <w:tcPr>
            <w:tcW w:w="1748" w:type="dxa"/>
          </w:tcPr>
          <w:p w:rsidR="00C97C97" w:rsidRDefault="00C97C97" w:rsidP="00757FE4">
            <w:pPr>
              <w:jc w:val="center"/>
              <w:rPr>
                <w:rFonts w:ascii="Arial" w:hAnsi="Arial" w:cs="Arial"/>
              </w:rPr>
            </w:pPr>
          </w:p>
          <w:p w:rsidR="004431BC" w:rsidRDefault="00C97C97" w:rsidP="00757FE4">
            <w:pPr>
              <w:jc w:val="center"/>
              <w:rPr>
                <w:rFonts w:ascii="Arial" w:hAnsi="Arial" w:cs="Arial"/>
              </w:rPr>
            </w:pPr>
            <w:r>
              <w:rPr>
                <w:rFonts w:ascii="Arial" w:hAnsi="Arial" w:cs="Arial"/>
              </w:rPr>
              <w:t>506.570,00</w:t>
            </w:r>
          </w:p>
        </w:tc>
      </w:tr>
      <w:tr w:rsidR="00D56CE2" w:rsidTr="0078025F">
        <w:trPr>
          <w:trHeight w:val="556"/>
        </w:trPr>
        <w:tc>
          <w:tcPr>
            <w:tcW w:w="5244" w:type="dxa"/>
          </w:tcPr>
          <w:p w:rsidR="00D56CE2" w:rsidRDefault="00D56CE2" w:rsidP="0078025F">
            <w:pPr>
              <w:jc w:val="both"/>
              <w:rPr>
                <w:rFonts w:ascii="Arial" w:hAnsi="Arial" w:cs="Arial"/>
              </w:rPr>
            </w:pPr>
            <w:r>
              <w:rPr>
                <w:rFonts w:ascii="Arial" w:hAnsi="Arial" w:cs="Arial"/>
                <w:b/>
              </w:rPr>
              <w:t>E</w:t>
            </w:r>
            <w:r w:rsidRPr="00FC4E18">
              <w:rPr>
                <w:rFonts w:ascii="Arial" w:hAnsi="Arial" w:cs="Arial"/>
                <w:b/>
              </w:rPr>
              <w:t>ffetti</w:t>
            </w:r>
            <w:r>
              <w:rPr>
                <w:rFonts w:ascii="Arial" w:hAnsi="Arial" w:cs="Arial"/>
                <w:b/>
              </w:rPr>
              <w:t xml:space="preserve"> connessi a modifiche legislative previste sugli anni della previsione</w:t>
            </w:r>
          </w:p>
        </w:tc>
        <w:tc>
          <w:tcPr>
            <w:tcW w:w="5244" w:type="dxa"/>
            <w:gridSpan w:val="3"/>
          </w:tcPr>
          <w:p w:rsidR="00185313" w:rsidRDefault="00C97C97" w:rsidP="00AF609E">
            <w:pPr>
              <w:jc w:val="both"/>
              <w:rPr>
                <w:rFonts w:ascii="Arial" w:hAnsi="Arial" w:cs="Arial"/>
              </w:rPr>
            </w:pPr>
            <w:r>
              <w:rPr>
                <w:rFonts w:ascii="Arial" w:hAnsi="Arial" w:cs="Arial"/>
              </w:rPr>
              <w:t>Il maggiore gettito è dovuto ad una molteplicità di fattori: copertura del costo del servizio derivante dal PEF e conseguente adeguamento delle tariffe con contestuale passaggio al metodo normalizzato</w:t>
            </w:r>
          </w:p>
        </w:tc>
      </w:tr>
    </w:tbl>
    <w:p w:rsidR="00D56CE2" w:rsidRDefault="00D56CE2" w:rsidP="00D56CE2">
      <w:pPr>
        <w:jc w:val="both"/>
        <w:rPr>
          <w:rFonts w:ascii="Arial" w:hAnsi="Arial" w:cs="Arial"/>
        </w:rPr>
      </w:pPr>
    </w:p>
    <w:p w:rsidR="006D7BB1" w:rsidRPr="006D7BB1" w:rsidRDefault="00C97C97" w:rsidP="00D56CE2">
      <w:pPr>
        <w:jc w:val="both"/>
        <w:rPr>
          <w:rFonts w:ascii="Arial" w:hAnsi="Arial" w:cs="Arial"/>
          <w:b/>
        </w:rPr>
      </w:pPr>
      <w:r>
        <w:rPr>
          <w:rFonts w:ascii="Arial" w:hAnsi="Arial" w:cs="Arial"/>
          <w:b/>
        </w:rPr>
        <w:t>CANONE UNICO PATRIMONIALE (Ex TOSAP- Pubblicità e Pubbliche Affissioni)</w:t>
      </w:r>
    </w:p>
    <w:tbl>
      <w:tblPr>
        <w:tblStyle w:val="Grigliatabella"/>
        <w:tblW w:w="0" w:type="auto"/>
        <w:tblLook w:val="04A0"/>
      </w:tblPr>
      <w:tblGrid>
        <w:gridCol w:w="5244"/>
        <w:gridCol w:w="1748"/>
        <w:gridCol w:w="1748"/>
        <w:gridCol w:w="1748"/>
      </w:tblGrid>
      <w:tr w:rsidR="007920D7" w:rsidTr="0078025F">
        <w:trPr>
          <w:trHeight w:val="489"/>
        </w:trPr>
        <w:tc>
          <w:tcPr>
            <w:tcW w:w="5244" w:type="dxa"/>
          </w:tcPr>
          <w:p w:rsidR="007920D7" w:rsidRDefault="007920D7" w:rsidP="0078025F">
            <w:pPr>
              <w:jc w:val="both"/>
              <w:rPr>
                <w:rFonts w:ascii="Arial" w:hAnsi="Arial" w:cs="Arial"/>
                <w:b/>
              </w:rPr>
            </w:pPr>
          </w:p>
          <w:p w:rsidR="007920D7" w:rsidRPr="00FC4E18" w:rsidRDefault="007920D7" w:rsidP="0078025F">
            <w:pPr>
              <w:jc w:val="both"/>
              <w:rPr>
                <w:rFonts w:ascii="Arial" w:hAnsi="Arial" w:cs="Arial"/>
                <w:b/>
              </w:rPr>
            </w:pPr>
            <w:r>
              <w:rPr>
                <w:rFonts w:ascii="Arial" w:hAnsi="Arial" w:cs="Arial"/>
                <w:b/>
              </w:rPr>
              <w:t>Principali norme di riferimento</w:t>
            </w:r>
          </w:p>
        </w:tc>
        <w:tc>
          <w:tcPr>
            <w:tcW w:w="5244" w:type="dxa"/>
            <w:gridSpan w:val="3"/>
          </w:tcPr>
          <w:p w:rsidR="007920D7" w:rsidRDefault="007920D7" w:rsidP="0078025F">
            <w:pPr>
              <w:jc w:val="both"/>
              <w:rPr>
                <w:rFonts w:ascii="Arial" w:hAnsi="Arial" w:cs="Arial"/>
              </w:rPr>
            </w:pPr>
          </w:p>
          <w:p w:rsidR="004431BC" w:rsidRDefault="00C97C97" w:rsidP="00C97C97">
            <w:pPr>
              <w:jc w:val="both"/>
              <w:rPr>
                <w:rFonts w:ascii="Arial" w:hAnsi="Arial" w:cs="Arial"/>
              </w:rPr>
            </w:pPr>
            <w:r>
              <w:rPr>
                <w:rFonts w:ascii="Arial" w:hAnsi="Arial" w:cs="Arial"/>
              </w:rPr>
              <w:t>Art.1 comma 816 L Bilancio 27.12.2019</w:t>
            </w:r>
          </w:p>
        </w:tc>
      </w:tr>
      <w:tr w:rsidR="007920D7" w:rsidTr="0078025F">
        <w:trPr>
          <w:trHeight w:val="567"/>
        </w:trPr>
        <w:tc>
          <w:tcPr>
            <w:tcW w:w="5244" w:type="dxa"/>
          </w:tcPr>
          <w:p w:rsidR="007920D7" w:rsidRDefault="007920D7" w:rsidP="0078025F">
            <w:pPr>
              <w:jc w:val="both"/>
              <w:rPr>
                <w:rFonts w:ascii="Arial" w:hAnsi="Arial" w:cs="Arial"/>
                <w:b/>
              </w:rPr>
            </w:pPr>
          </w:p>
          <w:p w:rsidR="007920D7" w:rsidRPr="00FC4E18" w:rsidRDefault="007920D7" w:rsidP="0078025F">
            <w:pPr>
              <w:jc w:val="both"/>
              <w:rPr>
                <w:rFonts w:ascii="Arial" w:hAnsi="Arial" w:cs="Arial"/>
                <w:b/>
              </w:rPr>
            </w:pPr>
            <w:r>
              <w:rPr>
                <w:rFonts w:ascii="Arial" w:hAnsi="Arial" w:cs="Arial"/>
                <w:b/>
              </w:rPr>
              <w:t>Gettito conseguito nel penultimo esercizio</w:t>
            </w:r>
          </w:p>
        </w:tc>
        <w:tc>
          <w:tcPr>
            <w:tcW w:w="5244" w:type="dxa"/>
            <w:gridSpan w:val="3"/>
          </w:tcPr>
          <w:p w:rsidR="007920D7" w:rsidRDefault="007920D7" w:rsidP="004431BC">
            <w:pPr>
              <w:jc w:val="center"/>
              <w:rPr>
                <w:rFonts w:ascii="Arial" w:hAnsi="Arial" w:cs="Arial"/>
              </w:rPr>
            </w:pPr>
          </w:p>
          <w:p w:rsidR="004431BC" w:rsidRDefault="00C97C97" w:rsidP="004431BC">
            <w:pPr>
              <w:jc w:val="center"/>
              <w:rPr>
                <w:rFonts w:ascii="Arial" w:hAnsi="Arial" w:cs="Arial"/>
              </w:rPr>
            </w:pPr>
            <w:r>
              <w:rPr>
                <w:rFonts w:ascii="Arial" w:hAnsi="Arial" w:cs="Arial"/>
              </w:rPr>
              <w:t>25198,66</w:t>
            </w:r>
          </w:p>
          <w:p w:rsidR="00AF609E" w:rsidRDefault="00AF609E" w:rsidP="00AF609E">
            <w:pPr>
              <w:rPr>
                <w:rFonts w:ascii="Arial" w:hAnsi="Arial" w:cs="Arial"/>
              </w:rPr>
            </w:pPr>
          </w:p>
        </w:tc>
      </w:tr>
      <w:tr w:rsidR="007920D7" w:rsidTr="0078025F">
        <w:trPr>
          <w:trHeight w:val="546"/>
        </w:trPr>
        <w:tc>
          <w:tcPr>
            <w:tcW w:w="5244" w:type="dxa"/>
          </w:tcPr>
          <w:p w:rsidR="007920D7" w:rsidRDefault="007920D7" w:rsidP="0078025F">
            <w:pPr>
              <w:jc w:val="both"/>
              <w:rPr>
                <w:rFonts w:ascii="Arial" w:hAnsi="Arial" w:cs="Arial"/>
              </w:rPr>
            </w:pPr>
          </w:p>
          <w:p w:rsidR="007920D7" w:rsidRPr="00FC4E18" w:rsidRDefault="007920D7" w:rsidP="0078025F">
            <w:pPr>
              <w:jc w:val="both"/>
              <w:rPr>
                <w:rFonts w:ascii="Arial" w:hAnsi="Arial" w:cs="Arial"/>
                <w:b/>
              </w:rPr>
            </w:pPr>
            <w:r w:rsidRPr="00FC4E18">
              <w:rPr>
                <w:rFonts w:ascii="Arial" w:hAnsi="Arial" w:cs="Arial"/>
                <w:b/>
              </w:rPr>
              <w:t xml:space="preserve">Gettito </w:t>
            </w:r>
            <w:r>
              <w:rPr>
                <w:rFonts w:ascii="Arial" w:hAnsi="Arial" w:cs="Arial"/>
                <w:b/>
              </w:rPr>
              <w:t>previsto nell’anno precedente a quello di riferimento</w:t>
            </w:r>
          </w:p>
        </w:tc>
        <w:tc>
          <w:tcPr>
            <w:tcW w:w="5244" w:type="dxa"/>
            <w:gridSpan w:val="3"/>
          </w:tcPr>
          <w:p w:rsidR="007920D7" w:rsidRDefault="007920D7" w:rsidP="0078025F">
            <w:pPr>
              <w:jc w:val="both"/>
              <w:rPr>
                <w:rFonts w:ascii="Arial" w:hAnsi="Arial" w:cs="Arial"/>
              </w:rPr>
            </w:pPr>
          </w:p>
          <w:p w:rsidR="004431BC" w:rsidRDefault="004431BC" w:rsidP="00C97C97">
            <w:pPr>
              <w:jc w:val="both"/>
              <w:rPr>
                <w:rFonts w:ascii="Arial" w:hAnsi="Arial" w:cs="Arial"/>
              </w:rPr>
            </w:pPr>
            <w:r>
              <w:rPr>
                <w:rFonts w:ascii="Arial" w:hAnsi="Arial" w:cs="Arial"/>
              </w:rPr>
              <w:t xml:space="preserve">                                 </w:t>
            </w:r>
            <w:r w:rsidR="00C97C97">
              <w:rPr>
                <w:rFonts w:ascii="Arial" w:hAnsi="Arial" w:cs="Arial"/>
              </w:rPr>
              <w:t>26.000,00</w:t>
            </w:r>
          </w:p>
        </w:tc>
      </w:tr>
      <w:tr w:rsidR="007920D7" w:rsidTr="0078025F">
        <w:trPr>
          <w:trHeight w:val="554"/>
        </w:trPr>
        <w:tc>
          <w:tcPr>
            <w:tcW w:w="5244" w:type="dxa"/>
            <w:vMerge w:val="restart"/>
          </w:tcPr>
          <w:p w:rsidR="007920D7" w:rsidRDefault="007920D7" w:rsidP="0078025F">
            <w:pPr>
              <w:jc w:val="both"/>
              <w:rPr>
                <w:rFonts w:ascii="Arial" w:hAnsi="Arial" w:cs="Arial"/>
                <w:b/>
              </w:rPr>
            </w:pPr>
          </w:p>
          <w:p w:rsidR="007920D7" w:rsidRPr="00FC4E18" w:rsidRDefault="007920D7" w:rsidP="0078025F">
            <w:pPr>
              <w:jc w:val="both"/>
              <w:rPr>
                <w:rFonts w:ascii="Arial" w:hAnsi="Arial" w:cs="Arial"/>
                <w:b/>
              </w:rPr>
            </w:pPr>
            <w:r>
              <w:rPr>
                <w:rFonts w:ascii="Arial" w:hAnsi="Arial" w:cs="Arial"/>
                <w:b/>
              </w:rPr>
              <w:t>Gettito previsto nel triennio</w:t>
            </w:r>
          </w:p>
        </w:tc>
        <w:tc>
          <w:tcPr>
            <w:tcW w:w="1748" w:type="dxa"/>
          </w:tcPr>
          <w:p w:rsidR="007920D7" w:rsidRDefault="007920D7" w:rsidP="0078025F">
            <w:pPr>
              <w:jc w:val="both"/>
              <w:rPr>
                <w:rFonts w:ascii="Arial" w:hAnsi="Arial" w:cs="Arial"/>
              </w:rPr>
            </w:pPr>
          </w:p>
          <w:p w:rsidR="007920D7" w:rsidRDefault="007920D7" w:rsidP="00AF609E">
            <w:pPr>
              <w:jc w:val="center"/>
              <w:rPr>
                <w:rFonts w:ascii="Arial" w:hAnsi="Arial" w:cs="Arial"/>
              </w:rPr>
            </w:pPr>
            <w:r>
              <w:rPr>
                <w:rFonts w:ascii="Arial" w:hAnsi="Arial" w:cs="Arial"/>
              </w:rPr>
              <w:t>20</w:t>
            </w:r>
            <w:r w:rsidR="00AF609E">
              <w:rPr>
                <w:rFonts w:ascii="Arial" w:hAnsi="Arial" w:cs="Arial"/>
              </w:rPr>
              <w:t>2</w:t>
            </w:r>
            <w:r w:rsidR="00C97C97">
              <w:rPr>
                <w:rFonts w:ascii="Arial" w:hAnsi="Arial" w:cs="Arial"/>
              </w:rPr>
              <w:t>1</w:t>
            </w:r>
          </w:p>
        </w:tc>
        <w:tc>
          <w:tcPr>
            <w:tcW w:w="1748" w:type="dxa"/>
          </w:tcPr>
          <w:p w:rsidR="007920D7" w:rsidRDefault="007920D7" w:rsidP="0078025F">
            <w:pPr>
              <w:jc w:val="center"/>
              <w:rPr>
                <w:rFonts w:ascii="Arial" w:hAnsi="Arial" w:cs="Arial"/>
              </w:rPr>
            </w:pPr>
          </w:p>
          <w:p w:rsidR="007920D7" w:rsidRDefault="007920D7" w:rsidP="00AF609E">
            <w:pPr>
              <w:jc w:val="center"/>
              <w:rPr>
                <w:rFonts w:ascii="Arial" w:hAnsi="Arial" w:cs="Arial"/>
              </w:rPr>
            </w:pPr>
            <w:r>
              <w:rPr>
                <w:rFonts w:ascii="Arial" w:hAnsi="Arial" w:cs="Arial"/>
              </w:rPr>
              <w:t>20</w:t>
            </w:r>
            <w:r w:rsidR="002357E6">
              <w:rPr>
                <w:rFonts w:ascii="Arial" w:hAnsi="Arial" w:cs="Arial"/>
              </w:rPr>
              <w:t>2</w:t>
            </w:r>
            <w:r w:rsidR="00C97C97">
              <w:rPr>
                <w:rFonts w:ascii="Arial" w:hAnsi="Arial" w:cs="Arial"/>
              </w:rPr>
              <w:t>2</w:t>
            </w:r>
          </w:p>
        </w:tc>
        <w:tc>
          <w:tcPr>
            <w:tcW w:w="1748" w:type="dxa"/>
          </w:tcPr>
          <w:p w:rsidR="007920D7" w:rsidRDefault="007920D7" w:rsidP="0078025F">
            <w:pPr>
              <w:jc w:val="both"/>
              <w:rPr>
                <w:rFonts w:ascii="Arial" w:hAnsi="Arial" w:cs="Arial"/>
              </w:rPr>
            </w:pPr>
          </w:p>
          <w:p w:rsidR="007920D7" w:rsidRDefault="007920D7" w:rsidP="002357E6">
            <w:pPr>
              <w:jc w:val="center"/>
              <w:rPr>
                <w:rFonts w:ascii="Arial" w:hAnsi="Arial" w:cs="Arial"/>
              </w:rPr>
            </w:pPr>
            <w:r>
              <w:rPr>
                <w:rFonts w:ascii="Arial" w:hAnsi="Arial" w:cs="Arial"/>
              </w:rPr>
              <w:t>20</w:t>
            </w:r>
            <w:r w:rsidR="002357E6">
              <w:rPr>
                <w:rFonts w:ascii="Arial" w:hAnsi="Arial" w:cs="Arial"/>
              </w:rPr>
              <w:t>2</w:t>
            </w:r>
            <w:r w:rsidR="00C97C97">
              <w:rPr>
                <w:rFonts w:ascii="Arial" w:hAnsi="Arial" w:cs="Arial"/>
              </w:rPr>
              <w:t>3</w:t>
            </w:r>
          </w:p>
        </w:tc>
      </w:tr>
      <w:tr w:rsidR="007920D7" w:rsidTr="0078025F">
        <w:trPr>
          <w:trHeight w:val="562"/>
        </w:trPr>
        <w:tc>
          <w:tcPr>
            <w:tcW w:w="5244" w:type="dxa"/>
            <w:vMerge/>
          </w:tcPr>
          <w:p w:rsidR="007920D7" w:rsidRPr="00FC4E18" w:rsidRDefault="007920D7" w:rsidP="0078025F">
            <w:pPr>
              <w:jc w:val="both"/>
              <w:rPr>
                <w:rFonts w:ascii="Arial" w:hAnsi="Arial" w:cs="Arial"/>
                <w:b/>
              </w:rPr>
            </w:pPr>
          </w:p>
        </w:tc>
        <w:tc>
          <w:tcPr>
            <w:tcW w:w="1748" w:type="dxa"/>
          </w:tcPr>
          <w:p w:rsidR="007920D7" w:rsidRDefault="007920D7" w:rsidP="0078025F">
            <w:pPr>
              <w:jc w:val="both"/>
              <w:rPr>
                <w:rFonts w:ascii="Arial" w:hAnsi="Arial" w:cs="Arial"/>
              </w:rPr>
            </w:pPr>
          </w:p>
          <w:p w:rsidR="004431BC" w:rsidRDefault="004431BC" w:rsidP="00C97C97">
            <w:pPr>
              <w:jc w:val="center"/>
              <w:rPr>
                <w:rFonts w:ascii="Arial" w:hAnsi="Arial" w:cs="Arial"/>
              </w:rPr>
            </w:pPr>
            <w:r>
              <w:rPr>
                <w:rFonts w:ascii="Arial" w:hAnsi="Arial" w:cs="Arial"/>
              </w:rPr>
              <w:t>2</w:t>
            </w:r>
            <w:r w:rsidR="00C97C97">
              <w:rPr>
                <w:rFonts w:ascii="Arial" w:hAnsi="Arial" w:cs="Arial"/>
              </w:rPr>
              <w:t>7</w:t>
            </w:r>
            <w:r>
              <w:rPr>
                <w:rFonts w:ascii="Arial" w:hAnsi="Arial" w:cs="Arial"/>
              </w:rPr>
              <w:t>.000,00</w:t>
            </w:r>
          </w:p>
        </w:tc>
        <w:tc>
          <w:tcPr>
            <w:tcW w:w="1748" w:type="dxa"/>
          </w:tcPr>
          <w:p w:rsidR="007920D7" w:rsidRDefault="007920D7" w:rsidP="004431BC">
            <w:pPr>
              <w:jc w:val="center"/>
              <w:rPr>
                <w:rFonts w:ascii="Arial" w:hAnsi="Arial" w:cs="Arial"/>
              </w:rPr>
            </w:pPr>
          </w:p>
          <w:p w:rsidR="004431BC" w:rsidRDefault="004431BC" w:rsidP="00C97C97">
            <w:pPr>
              <w:jc w:val="center"/>
              <w:rPr>
                <w:rFonts w:ascii="Arial" w:hAnsi="Arial" w:cs="Arial"/>
              </w:rPr>
            </w:pPr>
            <w:r>
              <w:rPr>
                <w:rFonts w:ascii="Arial" w:hAnsi="Arial" w:cs="Arial"/>
              </w:rPr>
              <w:t>2</w:t>
            </w:r>
            <w:r w:rsidR="00C97C97">
              <w:rPr>
                <w:rFonts w:ascii="Arial" w:hAnsi="Arial" w:cs="Arial"/>
              </w:rPr>
              <w:t>7</w:t>
            </w:r>
            <w:r>
              <w:rPr>
                <w:rFonts w:ascii="Arial" w:hAnsi="Arial" w:cs="Arial"/>
              </w:rPr>
              <w:t>.000,00</w:t>
            </w:r>
          </w:p>
        </w:tc>
        <w:tc>
          <w:tcPr>
            <w:tcW w:w="1748" w:type="dxa"/>
          </w:tcPr>
          <w:p w:rsidR="007920D7" w:rsidRDefault="007920D7" w:rsidP="004431BC">
            <w:pPr>
              <w:jc w:val="center"/>
              <w:rPr>
                <w:rFonts w:ascii="Arial" w:hAnsi="Arial" w:cs="Arial"/>
              </w:rPr>
            </w:pPr>
          </w:p>
          <w:p w:rsidR="004431BC" w:rsidRDefault="004431BC" w:rsidP="00C97C97">
            <w:pPr>
              <w:jc w:val="center"/>
              <w:rPr>
                <w:rFonts w:ascii="Arial" w:hAnsi="Arial" w:cs="Arial"/>
              </w:rPr>
            </w:pPr>
            <w:r>
              <w:rPr>
                <w:rFonts w:ascii="Arial" w:hAnsi="Arial" w:cs="Arial"/>
              </w:rPr>
              <w:t>2</w:t>
            </w:r>
            <w:r w:rsidR="00C97C97">
              <w:rPr>
                <w:rFonts w:ascii="Arial" w:hAnsi="Arial" w:cs="Arial"/>
              </w:rPr>
              <w:t>7</w:t>
            </w:r>
            <w:r>
              <w:rPr>
                <w:rFonts w:ascii="Arial" w:hAnsi="Arial" w:cs="Arial"/>
              </w:rPr>
              <w:t>.000,00</w:t>
            </w:r>
          </w:p>
        </w:tc>
      </w:tr>
      <w:tr w:rsidR="007920D7" w:rsidTr="0078025F">
        <w:trPr>
          <w:trHeight w:val="556"/>
        </w:trPr>
        <w:tc>
          <w:tcPr>
            <w:tcW w:w="5244" w:type="dxa"/>
          </w:tcPr>
          <w:p w:rsidR="007920D7" w:rsidRDefault="007920D7" w:rsidP="0078025F">
            <w:pPr>
              <w:jc w:val="both"/>
              <w:rPr>
                <w:rFonts w:ascii="Arial" w:hAnsi="Arial" w:cs="Arial"/>
              </w:rPr>
            </w:pPr>
            <w:r>
              <w:rPr>
                <w:rFonts w:ascii="Arial" w:hAnsi="Arial" w:cs="Arial"/>
                <w:b/>
              </w:rPr>
              <w:t>E</w:t>
            </w:r>
            <w:r w:rsidRPr="00FC4E18">
              <w:rPr>
                <w:rFonts w:ascii="Arial" w:hAnsi="Arial" w:cs="Arial"/>
                <w:b/>
              </w:rPr>
              <w:t>ffetti</w:t>
            </w:r>
            <w:r>
              <w:rPr>
                <w:rFonts w:ascii="Arial" w:hAnsi="Arial" w:cs="Arial"/>
                <w:b/>
              </w:rPr>
              <w:t xml:space="preserve"> connessi a modifiche legislative previste sugli anni della previsione</w:t>
            </w:r>
          </w:p>
        </w:tc>
        <w:tc>
          <w:tcPr>
            <w:tcW w:w="5244" w:type="dxa"/>
            <w:gridSpan w:val="3"/>
          </w:tcPr>
          <w:p w:rsidR="007920D7" w:rsidRDefault="007920D7" w:rsidP="0078025F">
            <w:pPr>
              <w:jc w:val="both"/>
              <w:rPr>
                <w:rFonts w:ascii="Arial" w:hAnsi="Arial" w:cs="Arial"/>
              </w:rPr>
            </w:pPr>
          </w:p>
        </w:tc>
      </w:tr>
    </w:tbl>
    <w:p w:rsidR="00D56CE2" w:rsidRDefault="00D56CE2" w:rsidP="00E9021D">
      <w:pPr>
        <w:jc w:val="both"/>
        <w:rPr>
          <w:rFonts w:ascii="Arial" w:hAnsi="Arial" w:cs="Arial"/>
        </w:rPr>
      </w:pPr>
    </w:p>
    <w:p w:rsidR="00A25AE6" w:rsidRDefault="00A25AE6" w:rsidP="00E9021D">
      <w:pPr>
        <w:jc w:val="both"/>
        <w:rPr>
          <w:rFonts w:ascii="Arial" w:hAnsi="Arial" w:cs="Arial"/>
        </w:rPr>
      </w:pPr>
      <w:r>
        <w:rPr>
          <w:rFonts w:ascii="Arial" w:hAnsi="Arial" w:cs="Arial"/>
        </w:rPr>
        <w:t>Per le seguenti entrate si mettono in evidenza alcuni aspetti che incidono in modo significativo sulle previsioni:</w:t>
      </w:r>
    </w:p>
    <w:p w:rsidR="00A25AE6" w:rsidRDefault="00A25AE6" w:rsidP="00E9021D">
      <w:pPr>
        <w:jc w:val="both"/>
        <w:rPr>
          <w:rFonts w:ascii="Arial" w:hAnsi="Arial" w:cs="Arial"/>
          <w:b/>
        </w:rPr>
      </w:pPr>
      <w:r>
        <w:rPr>
          <w:rFonts w:ascii="Arial" w:hAnsi="Arial" w:cs="Arial"/>
          <w:b/>
        </w:rPr>
        <w:t>Proventi recupero evasione tributaria</w:t>
      </w:r>
    </w:p>
    <w:p w:rsidR="00A25AE6" w:rsidRPr="008A2509" w:rsidRDefault="004431BC" w:rsidP="00E9021D">
      <w:pPr>
        <w:jc w:val="both"/>
        <w:rPr>
          <w:rFonts w:ascii="Arial" w:hAnsi="Arial" w:cs="Arial"/>
        </w:rPr>
      </w:pPr>
      <w:r w:rsidRPr="008A2509">
        <w:rPr>
          <w:rFonts w:ascii="Arial" w:hAnsi="Arial" w:cs="Arial"/>
        </w:rPr>
        <w:t xml:space="preserve">ICI € </w:t>
      </w:r>
      <w:r w:rsidR="002357E6">
        <w:rPr>
          <w:rFonts w:ascii="Arial" w:hAnsi="Arial" w:cs="Arial"/>
        </w:rPr>
        <w:t>3</w:t>
      </w:r>
      <w:r w:rsidRPr="008A2509">
        <w:rPr>
          <w:rFonts w:ascii="Arial" w:hAnsi="Arial" w:cs="Arial"/>
        </w:rPr>
        <w:t xml:space="preserve">0.000,00 </w:t>
      </w:r>
      <w:r w:rsidR="007B3BB7">
        <w:rPr>
          <w:rFonts w:ascii="Arial" w:hAnsi="Arial" w:cs="Arial"/>
        </w:rPr>
        <w:t xml:space="preserve"> </w:t>
      </w:r>
      <w:r w:rsidRPr="008A2509">
        <w:rPr>
          <w:rFonts w:ascii="Arial" w:hAnsi="Arial" w:cs="Arial"/>
        </w:rPr>
        <w:t xml:space="preserve">– TARSU € </w:t>
      </w:r>
      <w:r w:rsidR="002357E6">
        <w:rPr>
          <w:rFonts w:ascii="Arial" w:hAnsi="Arial" w:cs="Arial"/>
        </w:rPr>
        <w:t>3</w:t>
      </w:r>
      <w:r w:rsidRPr="008A2509">
        <w:rPr>
          <w:rFonts w:ascii="Arial" w:hAnsi="Arial" w:cs="Arial"/>
        </w:rPr>
        <w:t>0.000,00</w:t>
      </w:r>
    </w:p>
    <w:p w:rsidR="00A25AE6" w:rsidRDefault="00A25AE6" w:rsidP="00E9021D">
      <w:pPr>
        <w:jc w:val="both"/>
        <w:rPr>
          <w:rFonts w:ascii="Arial" w:hAnsi="Arial" w:cs="Arial"/>
          <w:b/>
        </w:rPr>
      </w:pPr>
      <w:r>
        <w:rPr>
          <w:rFonts w:ascii="Arial" w:hAnsi="Arial" w:cs="Arial"/>
          <w:b/>
        </w:rPr>
        <w:t>Fondo di solidarietà comunale</w:t>
      </w:r>
    </w:p>
    <w:p w:rsidR="00A25AE6" w:rsidRPr="008A2509" w:rsidRDefault="008A2509" w:rsidP="00E9021D">
      <w:pPr>
        <w:jc w:val="both"/>
        <w:rPr>
          <w:rFonts w:ascii="Arial" w:hAnsi="Arial" w:cs="Arial"/>
        </w:rPr>
      </w:pPr>
      <w:r>
        <w:rPr>
          <w:rFonts w:ascii="Arial" w:hAnsi="Arial" w:cs="Arial"/>
        </w:rPr>
        <w:t xml:space="preserve">€ </w:t>
      </w:r>
      <w:r w:rsidR="00AF609E">
        <w:rPr>
          <w:rFonts w:ascii="Arial" w:hAnsi="Arial" w:cs="Arial"/>
        </w:rPr>
        <w:t>352.550,00</w:t>
      </w:r>
    </w:p>
    <w:p w:rsidR="00A25AE6" w:rsidRDefault="00A25AE6" w:rsidP="00E9021D">
      <w:pPr>
        <w:jc w:val="both"/>
        <w:rPr>
          <w:rFonts w:ascii="Arial" w:hAnsi="Arial" w:cs="Arial"/>
          <w:b/>
        </w:rPr>
      </w:pPr>
      <w:r>
        <w:rPr>
          <w:rFonts w:ascii="Arial" w:hAnsi="Arial" w:cs="Arial"/>
          <w:b/>
        </w:rPr>
        <w:t>Proventi sanzioni amministrative</w:t>
      </w:r>
    </w:p>
    <w:p w:rsidR="00BB5A9B" w:rsidRDefault="008A2509" w:rsidP="00E9021D">
      <w:pPr>
        <w:jc w:val="both"/>
        <w:rPr>
          <w:rFonts w:ascii="Arial" w:hAnsi="Arial" w:cs="Arial"/>
        </w:rPr>
      </w:pPr>
      <w:r w:rsidRPr="008A2509">
        <w:rPr>
          <w:rFonts w:ascii="Arial" w:hAnsi="Arial" w:cs="Arial"/>
        </w:rPr>
        <w:t xml:space="preserve">€ </w:t>
      </w:r>
      <w:r w:rsidR="00FD5E1C">
        <w:rPr>
          <w:rFonts w:ascii="Arial" w:hAnsi="Arial" w:cs="Arial"/>
        </w:rPr>
        <w:t>3</w:t>
      </w:r>
      <w:r w:rsidRPr="008A2509">
        <w:rPr>
          <w:rFonts w:ascii="Arial" w:hAnsi="Arial" w:cs="Arial"/>
        </w:rPr>
        <w:t>.000,00</w:t>
      </w:r>
    </w:p>
    <w:p w:rsidR="00BB5A9B" w:rsidRDefault="00BB5A9B" w:rsidP="00E9021D">
      <w:pPr>
        <w:jc w:val="both"/>
        <w:rPr>
          <w:rFonts w:ascii="Arial" w:hAnsi="Arial" w:cs="Arial"/>
        </w:rPr>
      </w:pPr>
      <w:r>
        <w:rPr>
          <w:rFonts w:ascii="Arial" w:hAnsi="Arial" w:cs="Arial"/>
        </w:rPr>
        <w:t>Tra i trasferimenti dello Stato è stata iscritta la somma di € 53.213,00 quale sostegno alle attività economiche, artigianali e commerciali delle aree interne.</w:t>
      </w:r>
    </w:p>
    <w:p w:rsidR="00795265" w:rsidRDefault="00AF609E" w:rsidP="00E9021D">
      <w:pPr>
        <w:jc w:val="both"/>
        <w:rPr>
          <w:rFonts w:ascii="Arial" w:hAnsi="Arial" w:cs="Arial"/>
        </w:rPr>
      </w:pPr>
      <w:r>
        <w:rPr>
          <w:rFonts w:ascii="Arial" w:hAnsi="Arial" w:cs="Arial"/>
        </w:rPr>
        <w:t>Per effetto dell’emergenza epidemiologica da COVID -19, sono state trasferite all’ente le seguenti risorse:</w:t>
      </w:r>
    </w:p>
    <w:p w:rsidR="00AF609E" w:rsidRDefault="00AF609E" w:rsidP="00E9021D">
      <w:pPr>
        <w:jc w:val="both"/>
        <w:rPr>
          <w:rFonts w:ascii="Arial" w:hAnsi="Arial" w:cs="Arial"/>
        </w:rPr>
      </w:pPr>
      <w:r>
        <w:rPr>
          <w:rFonts w:ascii="Arial" w:hAnsi="Arial" w:cs="Arial"/>
        </w:rPr>
        <w:t xml:space="preserve">- Fondo solidarietà alimentare € </w:t>
      </w:r>
      <w:r w:rsidR="00BB5A9B">
        <w:rPr>
          <w:rFonts w:ascii="Arial" w:hAnsi="Arial" w:cs="Arial"/>
        </w:rPr>
        <w:t>29.000,00</w:t>
      </w:r>
    </w:p>
    <w:p w:rsidR="00AF609E" w:rsidRDefault="00AF609E" w:rsidP="00E9021D">
      <w:pPr>
        <w:jc w:val="both"/>
        <w:rPr>
          <w:rFonts w:ascii="Arial" w:hAnsi="Arial" w:cs="Arial"/>
        </w:rPr>
      </w:pPr>
      <w:r>
        <w:rPr>
          <w:rFonts w:ascii="Arial" w:hAnsi="Arial" w:cs="Arial"/>
        </w:rPr>
        <w:t>- Potenziamento centri estivi   €</w:t>
      </w:r>
      <w:r w:rsidR="00BB5A9B">
        <w:rPr>
          <w:rFonts w:ascii="Arial" w:hAnsi="Arial" w:cs="Arial"/>
        </w:rPr>
        <w:t xml:space="preserve">   8.000,00</w:t>
      </w:r>
    </w:p>
    <w:p w:rsidR="00AF609E" w:rsidRDefault="00AF609E" w:rsidP="00E9021D">
      <w:pPr>
        <w:jc w:val="both"/>
        <w:rPr>
          <w:rFonts w:ascii="Arial" w:hAnsi="Arial" w:cs="Arial"/>
        </w:rPr>
      </w:pPr>
      <w:r>
        <w:rPr>
          <w:rFonts w:ascii="Arial" w:hAnsi="Arial" w:cs="Arial"/>
        </w:rPr>
        <w:t xml:space="preserve">- Fondo per l’esercizio delle funzioni fondamentali  (Art. 106 D.L. 34/20)    € </w:t>
      </w:r>
      <w:r w:rsidR="00BB5A9B">
        <w:rPr>
          <w:rFonts w:ascii="Arial" w:hAnsi="Arial" w:cs="Arial"/>
        </w:rPr>
        <w:t xml:space="preserve"> 5.000,00</w:t>
      </w:r>
    </w:p>
    <w:p w:rsidR="00AF609E" w:rsidRDefault="00AF609E" w:rsidP="00E9021D">
      <w:pPr>
        <w:jc w:val="both"/>
        <w:rPr>
          <w:rFonts w:ascii="Arial" w:hAnsi="Arial" w:cs="Arial"/>
        </w:rPr>
      </w:pPr>
      <w:r>
        <w:rPr>
          <w:rFonts w:ascii="Arial" w:hAnsi="Arial" w:cs="Arial"/>
        </w:rPr>
        <w:t>- Ristoro minori entrate 1^rata IMU Immobili D/2 …(art. 177 comma 1 D.L.34/20) € 3.363,00</w:t>
      </w:r>
      <w:r w:rsidR="00706FE4">
        <w:rPr>
          <w:rFonts w:ascii="Arial" w:hAnsi="Arial" w:cs="Arial"/>
        </w:rPr>
        <w:t>;</w:t>
      </w:r>
    </w:p>
    <w:p w:rsidR="00706FE4" w:rsidRDefault="00AF609E" w:rsidP="00E9021D">
      <w:pPr>
        <w:jc w:val="both"/>
        <w:rPr>
          <w:rFonts w:ascii="Arial" w:hAnsi="Arial" w:cs="Arial"/>
        </w:rPr>
      </w:pPr>
      <w:r>
        <w:rPr>
          <w:rFonts w:ascii="Arial" w:hAnsi="Arial" w:cs="Arial"/>
        </w:rPr>
        <w:t xml:space="preserve">- Ristoro minori entrate </w:t>
      </w:r>
      <w:r w:rsidR="00706FE4">
        <w:rPr>
          <w:rFonts w:ascii="Arial" w:hAnsi="Arial" w:cs="Arial"/>
        </w:rPr>
        <w:t>da TOSAP (art.181 D.L.34/20) € 3.671,00;</w:t>
      </w:r>
    </w:p>
    <w:p w:rsidR="00706FE4" w:rsidRPr="008A2509" w:rsidRDefault="00706FE4" w:rsidP="00E9021D">
      <w:pPr>
        <w:jc w:val="both"/>
        <w:rPr>
          <w:rFonts w:ascii="Arial" w:hAnsi="Arial" w:cs="Arial"/>
        </w:rPr>
      </w:pPr>
      <w:r>
        <w:rPr>
          <w:rFonts w:ascii="Arial" w:hAnsi="Arial" w:cs="Arial"/>
        </w:rPr>
        <w:tab/>
      </w:r>
    </w:p>
    <w:p w:rsidR="00A25AE6" w:rsidRDefault="00A25AE6" w:rsidP="00E9021D">
      <w:pPr>
        <w:jc w:val="both"/>
        <w:rPr>
          <w:rFonts w:ascii="Arial" w:hAnsi="Arial" w:cs="Arial"/>
          <w:b/>
        </w:rPr>
      </w:pPr>
      <w:r>
        <w:rPr>
          <w:rFonts w:ascii="Arial" w:hAnsi="Arial" w:cs="Arial"/>
          <w:b/>
        </w:rPr>
        <w:t>LE SPESE</w:t>
      </w:r>
    </w:p>
    <w:p w:rsidR="00A25AE6" w:rsidRDefault="00A25AE6" w:rsidP="00E9021D">
      <w:pPr>
        <w:jc w:val="both"/>
        <w:rPr>
          <w:rFonts w:ascii="Arial" w:hAnsi="Arial" w:cs="Arial"/>
        </w:rPr>
      </w:pPr>
      <w:r>
        <w:rPr>
          <w:rFonts w:ascii="Arial" w:hAnsi="Arial" w:cs="Arial"/>
        </w:rPr>
        <w:t xml:space="preserve">Per ciò che riguarda le spese correnti, le previsioni sono state formulate sulla base </w:t>
      </w:r>
    </w:p>
    <w:p w:rsidR="00A25AE6" w:rsidRDefault="00A25AE6" w:rsidP="00A25AE6">
      <w:pPr>
        <w:pStyle w:val="Paragrafoelenco"/>
        <w:numPr>
          <w:ilvl w:val="0"/>
          <w:numId w:val="3"/>
        </w:numPr>
        <w:jc w:val="both"/>
        <w:rPr>
          <w:rFonts w:ascii="Arial" w:hAnsi="Arial" w:cs="Arial"/>
        </w:rPr>
      </w:pPr>
      <w:r>
        <w:rPr>
          <w:rFonts w:ascii="Arial" w:hAnsi="Arial" w:cs="Arial"/>
        </w:rPr>
        <w:t xml:space="preserve">Dei contratti in essere come mutui, personale, utenze  e contratti di servizio quali rifiuti, pubblica illuminazione </w:t>
      </w:r>
      <w:proofErr w:type="spellStart"/>
      <w:r>
        <w:rPr>
          <w:rFonts w:ascii="Arial" w:hAnsi="Arial" w:cs="Arial"/>
        </w:rPr>
        <w:t>etc</w:t>
      </w:r>
      <w:proofErr w:type="spellEnd"/>
      <w:r>
        <w:rPr>
          <w:rFonts w:ascii="Arial" w:hAnsi="Arial" w:cs="Arial"/>
        </w:rPr>
        <w:t>..</w:t>
      </w:r>
      <w:r w:rsidR="004454A2">
        <w:rPr>
          <w:rFonts w:ascii="Arial" w:hAnsi="Arial" w:cs="Arial"/>
        </w:rPr>
        <w:t xml:space="preserve"> </w:t>
      </w:r>
      <w:r>
        <w:rPr>
          <w:rFonts w:ascii="Arial" w:hAnsi="Arial" w:cs="Arial"/>
        </w:rPr>
        <w:t>Per le previsioni 20</w:t>
      </w:r>
      <w:r w:rsidR="00706FE4">
        <w:rPr>
          <w:rFonts w:ascii="Arial" w:hAnsi="Arial" w:cs="Arial"/>
        </w:rPr>
        <w:t>2</w:t>
      </w:r>
      <w:r w:rsidR="00FD5E1C">
        <w:rPr>
          <w:rFonts w:ascii="Arial" w:hAnsi="Arial" w:cs="Arial"/>
        </w:rPr>
        <w:t>1</w:t>
      </w:r>
      <w:r w:rsidR="002357E6">
        <w:rPr>
          <w:rFonts w:ascii="Arial" w:hAnsi="Arial" w:cs="Arial"/>
        </w:rPr>
        <w:t xml:space="preserve"> </w:t>
      </w:r>
      <w:r>
        <w:rPr>
          <w:rFonts w:ascii="Arial" w:hAnsi="Arial" w:cs="Arial"/>
        </w:rPr>
        <w:t>–</w:t>
      </w:r>
      <w:r w:rsidR="002357E6">
        <w:rPr>
          <w:rFonts w:ascii="Arial" w:hAnsi="Arial" w:cs="Arial"/>
        </w:rPr>
        <w:t xml:space="preserve"> </w:t>
      </w:r>
      <w:r>
        <w:rPr>
          <w:rFonts w:ascii="Arial" w:hAnsi="Arial" w:cs="Arial"/>
        </w:rPr>
        <w:t>20</w:t>
      </w:r>
      <w:r w:rsidR="00706FE4">
        <w:rPr>
          <w:rFonts w:ascii="Arial" w:hAnsi="Arial" w:cs="Arial"/>
        </w:rPr>
        <w:t>2</w:t>
      </w:r>
      <w:r w:rsidR="00FD5E1C">
        <w:rPr>
          <w:rFonts w:ascii="Arial" w:hAnsi="Arial" w:cs="Arial"/>
        </w:rPr>
        <w:t>3</w:t>
      </w:r>
      <w:r>
        <w:rPr>
          <w:rFonts w:ascii="Arial" w:hAnsi="Arial" w:cs="Arial"/>
        </w:rPr>
        <w:t xml:space="preserve"> non è stato calcolato l’incremento legato al tasso di inflazione programmato;</w:t>
      </w:r>
    </w:p>
    <w:p w:rsidR="00A25AE6" w:rsidRDefault="00A25AE6" w:rsidP="00A25AE6">
      <w:pPr>
        <w:pStyle w:val="Paragrafoelenco"/>
        <w:numPr>
          <w:ilvl w:val="0"/>
          <w:numId w:val="3"/>
        </w:numPr>
        <w:jc w:val="both"/>
        <w:rPr>
          <w:rFonts w:ascii="Arial" w:hAnsi="Arial" w:cs="Arial"/>
        </w:rPr>
      </w:pPr>
      <w:r>
        <w:rPr>
          <w:rFonts w:ascii="Arial" w:hAnsi="Arial" w:cs="Arial"/>
        </w:rPr>
        <w:t>delle spese necessarie per l’esercizio delle funzioni fondamentali,</w:t>
      </w:r>
    </w:p>
    <w:p w:rsidR="00A25AE6" w:rsidRDefault="00A25AE6" w:rsidP="00A25AE6">
      <w:pPr>
        <w:pStyle w:val="Paragrafoelenco"/>
        <w:numPr>
          <w:ilvl w:val="0"/>
          <w:numId w:val="3"/>
        </w:numPr>
        <w:jc w:val="both"/>
        <w:rPr>
          <w:rFonts w:ascii="Arial" w:hAnsi="Arial" w:cs="Arial"/>
        </w:rPr>
      </w:pPr>
      <w:r>
        <w:rPr>
          <w:rFonts w:ascii="Arial" w:hAnsi="Arial" w:cs="Arial"/>
        </w:rPr>
        <w:t>delle richi</w:t>
      </w:r>
      <w:r w:rsidR="001A5685">
        <w:rPr>
          <w:rFonts w:ascii="Arial" w:hAnsi="Arial" w:cs="Arial"/>
        </w:rPr>
        <w:t>este formulate dai responsabili, opportunamente riviste alla luce delle risorse disponibili.</w:t>
      </w:r>
    </w:p>
    <w:p w:rsidR="00C975FB" w:rsidRDefault="00C975FB" w:rsidP="00C975FB">
      <w:pPr>
        <w:pStyle w:val="Paragrafoelenco"/>
        <w:ind w:left="960"/>
        <w:jc w:val="both"/>
        <w:rPr>
          <w:rFonts w:ascii="Arial" w:hAnsi="Arial" w:cs="Arial"/>
        </w:rPr>
      </w:pPr>
    </w:p>
    <w:p w:rsidR="001A5685" w:rsidRDefault="001A5685" w:rsidP="001A5685">
      <w:pPr>
        <w:jc w:val="both"/>
        <w:rPr>
          <w:rFonts w:ascii="Arial" w:hAnsi="Arial" w:cs="Arial"/>
          <w:b/>
        </w:rPr>
      </w:pPr>
      <w:r w:rsidRPr="001A5685">
        <w:rPr>
          <w:rFonts w:ascii="Arial" w:hAnsi="Arial" w:cs="Arial"/>
          <w:b/>
        </w:rPr>
        <w:t>Fondo crediti dubbia e difficile esazione</w:t>
      </w:r>
    </w:p>
    <w:p w:rsidR="00982136" w:rsidRDefault="001A5685" w:rsidP="001A5685">
      <w:pPr>
        <w:jc w:val="both"/>
        <w:rPr>
          <w:rFonts w:ascii="Arial" w:hAnsi="Arial" w:cs="Arial"/>
        </w:rPr>
      </w:pPr>
      <w:r>
        <w:rPr>
          <w:rFonts w:ascii="Arial" w:hAnsi="Arial" w:cs="Arial"/>
        </w:rPr>
        <w:t>Il fondo crediti dubbia e difficile esazione rappresenta un accantonamento di risorse che gli enti devono stanziare nel bilancio di previsione al fine di limitare la capacità di spesa alle entrate effettivamente esigibili e che giungono a riscossione, garantendo in questo modo gli equilibri di bilancio. Il principio contabile della contabilità finanziaria prevede criteri puntuali di quantificazione delle somme da accantonare al FCDDE, secondo un criterio di progressività che, a regime, dispone che l’accantonamento sia pari alla media del non riscosso dei cinque anni precedenti,</w:t>
      </w:r>
      <w:r w:rsidR="006E491A">
        <w:rPr>
          <w:rFonts w:ascii="Arial" w:hAnsi="Arial" w:cs="Arial"/>
        </w:rPr>
        <w:t xml:space="preserve"> </w:t>
      </w:r>
      <w:r>
        <w:rPr>
          <w:rFonts w:ascii="Arial" w:hAnsi="Arial" w:cs="Arial"/>
        </w:rPr>
        <w:t xml:space="preserve">laddove tale media sia calcolata considerando gli incassi in c/competenza </w:t>
      </w:r>
      <w:r w:rsidR="00284EB0">
        <w:rPr>
          <w:rFonts w:ascii="Arial" w:hAnsi="Arial" w:cs="Arial"/>
        </w:rPr>
        <w:t>sugli accertamenti in c/compe</w:t>
      </w:r>
      <w:r w:rsidR="00FD5E1C">
        <w:rPr>
          <w:rFonts w:ascii="Arial" w:hAnsi="Arial" w:cs="Arial"/>
        </w:rPr>
        <w:t xml:space="preserve">tenza di ciascun esercizio. </w:t>
      </w:r>
      <w:r w:rsidR="002357E6">
        <w:rPr>
          <w:rFonts w:ascii="Arial" w:hAnsi="Arial" w:cs="Arial"/>
        </w:rPr>
        <w:t xml:space="preserve">E’ ammessa la facoltà di </w:t>
      </w:r>
      <w:r w:rsidR="00284EB0">
        <w:rPr>
          <w:rFonts w:ascii="Arial" w:hAnsi="Arial" w:cs="Arial"/>
        </w:rPr>
        <w:t xml:space="preserve">considerare negli incassi quelli intervenuti a residui nell’esercizio successivo a valere sugli accertamenti di competenza dell’esercizio n, scorrendo di un anno la serie di riferimento. Nei </w:t>
      </w:r>
      <w:r w:rsidR="00284EB0">
        <w:rPr>
          <w:rFonts w:ascii="Arial" w:hAnsi="Arial" w:cs="Arial"/>
        </w:rPr>
        <w:lastRenderedPageBreak/>
        <w:t>primi anni di applicazione del nuovo ordinamento,</w:t>
      </w:r>
      <w:r w:rsidR="00E524D4">
        <w:rPr>
          <w:rFonts w:ascii="Arial" w:hAnsi="Arial" w:cs="Arial"/>
        </w:rPr>
        <w:t xml:space="preserve"> il Fondo è determinato assumend</w:t>
      </w:r>
      <w:r w:rsidR="00284EB0">
        <w:rPr>
          <w:rFonts w:ascii="Arial" w:hAnsi="Arial" w:cs="Arial"/>
        </w:rPr>
        <w:t>o gli incassi totali (competenza + residui) da apportarsi agli accertamenti di competenza. Per le entrate che</w:t>
      </w:r>
      <w:r w:rsidR="00E524D4">
        <w:rPr>
          <w:rFonts w:ascii="Arial" w:hAnsi="Arial" w:cs="Arial"/>
        </w:rPr>
        <w:t xml:space="preserve">  </w:t>
      </w:r>
      <w:r w:rsidR="00284EB0">
        <w:rPr>
          <w:rFonts w:ascii="Arial" w:hAnsi="Arial" w:cs="Arial"/>
        </w:rPr>
        <w:t xml:space="preserve"> in precedenza erano accertate per cassa, il calcolo del fondo è effettuata assumendo dati extracontabili.</w:t>
      </w:r>
      <w:r w:rsidR="003E4EE9">
        <w:rPr>
          <w:rFonts w:ascii="Arial" w:hAnsi="Arial" w:cs="Arial"/>
        </w:rPr>
        <w:t xml:space="preserve"> </w:t>
      </w:r>
      <w:r w:rsidR="00E524D4">
        <w:rPr>
          <w:rFonts w:ascii="Arial" w:hAnsi="Arial" w:cs="Arial"/>
        </w:rPr>
        <w:t xml:space="preserve"> Fermo resta</w:t>
      </w:r>
      <w:r w:rsidR="00982136">
        <w:rPr>
          <w:rFonts w:ascii="Arial" w:hAnsi="Arial" w:cs="Arial"/>
        </w:rPr>
        <w:t>ndo l’obbligo, in sede di rendiconto, di accantonare nell’avanzo l’intera quota del Fondo, in sede di previsione,</w:t>
      </w:r>
      <w:r w:rsidR="004454A2">
        <w:rPr>
          <w:rFonts w:ascii="Arial" w:hAnsi="Arial" w:cs="Arial"/>
        </w:rPr>
        <w:t xml:space="preserve"> è stata applicata la percentuale </w:t>
      </w:r>
      <w:r w:rsidR="00C57ED7">
        <w:rPr>
          <w:rFonts w:ascii="Arial" w:hAnsi="Arial" w:cs="Arial"/>
        </w:rPr>
        <w:t>del 1</w:t>
      </w:r>
      <w:r w:rsidR="00F706DC">
        <w:rPr>
          <w:rFonts w:ascii="Arial" w:hAnsi="Arial" w:cs="Arial"/>
        </w:rPr>
        <w:t>00% per gli esercizi 2021 - 2023</w:t>
      </w:r>
      <w:r w:rsidR="00982136">
        <w:rPr>
          <w:rFonts w:ascii="Arial" w:hAnsi="Arial" w:cs="Arial"/>
        </w:rPr>
        <w:t xml:space="preserve"> </w:t>
      </w:r>
    </w:p>
    <w:tbl>
      <w:tblPr>
        <w:tblStyle w:val="Grigliatabella"/>
        <w:tblW w:w="0" w:type="auto"/>
        <w:tblLook w:val="04A0"/>
      </w:tblPr>
      <w:tblGrid>
        <w:gridCol w:w="3496"/>
        <w:gridCol w:w="2141"/>
        <w:gridCol w:w="970"/>
        <w:gridCol w:w="1014"/>
        <w:gridCol w:w="851"/>
        <w:gridCol w:w="992"/>
        <w:gridCol w:w="1024"/>
      </w:tblGrid>
      <w:tr w:rsidR="00061BEA" w:rsidTr="00061BEA">
        <w:trPr>
          <w:trHeight w:val="383"/>
        </w:trPr>
        <w:tc>
          <w:tcPr>
            <w:tcW w:w="3496" w:type="dxa"/>
            <w:vMerge w:val="restart"/>
          </w:tcPr>
          <w:p w:rsidR="00061BEA" w:rsidRDefault="00061BEA" w:rsidP="00061BEA">
            <w:pPr>
              <w:jc w:val="center"/>
              <w:rPr>
                <w:rFonts w:ascii="Arial" w:hAnsi="Arial" w:cs="Arial"/>
              </w:rPr>
            </w:pPr>
          </w:p>
          <w:p w:rsidR="00061BEA" w:rsidRDefault="00061BEA" w:rsidP="00061BEA">
            <w:pPr>
              <w:jc w:val="center"/>
              <w:rPr>
                <w:rFonts w:ascii="Arial" w:hAnsi="Arial" w:cs="Arial"/>
              </w:rPr>
            </w:pPr>
            <w:r>
              <w:rPr>
                <w:rFonts w:ascii="Arial" w:hAnsi="Arial" w:cs="Arial"/>
              </w:rPr>
              <w:t>FASE</w:t>
            </w:r>
          </w:p>
          <w:p w:rsidR="00061BEA" w:rsidRDefault="00061BEA" w:rsidP="00061BEA">
            <w:pPr>
              <w:jc w:val="center"/>
              <w:rPr>
                <w:rFonts w:ascii="Arial" w:hAnsi="Arial" w:cs="Arial"/>
              </w:rPr>
            </w:pPr>
          </w:p>
        </w:tc>
        <w:tc>
          <w:tcPr>
            <w:tcW w:w="2141" w:type="dxa"/>
            <w:vMerge w:val="restart"/>
          </w:tcPr>
          <w:p w:rsidR="00061BEA" w:rsidRDefault="00061BEA" w:rsidP="00061BEA">
            <w:pPr>
              <w:jc w:val="center"/>
              <w:rPr>
                <w:rFonts w:ascii="Arial" w:hAnsi="Arial" w:cs="Arial"/>
              </w:rPr>
            </w:pPr>
          </w:p>
          <w:p w:rsidR="00061BEA" w:rsidRDefault="00061BEA" w:rsidP="00061BEA">
            <w:pPr>
              <w:jc w:val="center"/>
              <w:rPr>
                <w:rFonts w:ascii="Arial" w:hAnsi="Arial" w:cs="Arial"/>
              </w:rPr>
            </w:pPr>
            <w:r>
              <w:rPr>
                <w:rFonts w:ascii="Arial" w:hAnsi="Arial" w:cs="Arial"/>
              </w:rPr>
              <w:t>ENTI</w:t>
            </w:r>
          </w:p>
        </w:tc>
        <w:tc>
          <w:tcPr>
            <w:tcW w:w="4851" w:type="dxa"/>
            <w:gridSpan w:val="5"/>
          </w:tcPr>
          <w:p w:rsidR="00061BEA" w:rsidRDefault="00061BEA" w:rsidP="00061BEA">
            <w:pPr>
              <w:jc w:val="center"/>
              <w:rPr>
                <w:rFonts w:ascii="Arial" w:hAnsi="Arial" w:cs="Arial"/>
              </w:rPr>
            </w:pPr>
            <w:r>
              <w:rPr>
                <w:rFonts w:ascii="Arial" w:hAnsi="Arial" w:cs="Arial"/>
              </w:rPr>
              <w:t>Anno di previsione del Bilancio</w:t>
            </w:r>
          </w:p>
        </w:tc>
      </w:tr>
      <w:tr w:rsidR="00061BEA" w:rsidTr="004454A2">
        <w:trPr>
          <w:trHeight w:val="382"/>
        </w:trPr>
        <w:tc>
          <w:tcPr>
            <w:tcW w:w="3496" w:type="dxa"/>
            <w:vMerge/>
          </w:tcPr>
          <w:p w:rsidR="00061BEA" w:rsidRDefault="00061BEA" w:rsidP="00061BEA">
            <w:pPr>
              <w:jc w:val="center"/>
              <w:rPr>
                <w:rFonts w:ascii="Arial" w:hAnsi="Arial" w:cs="Arial"/>
              </w:rPr>
            </w:pPr>
          </w:p>
        </w:tc>
        <w:tc>
          <w:tcPr>
            <w:tcW w:w="2141" w:type="dxa"/>
            <w:vMerge/>
          </w:tcPr>
          <w:p w:rsidR="00061BEA" w:rsidRDefault="00061BEA" w:rsidP="00061BEA">
            <w:pPr>
              <w:jc w:val="center"/>
              <w:rPr>
                <w:rFonts w:ascii="Arial" w:hAnsi="Arial" w:cs="Arial"/>
              </w:rPr>
            </w:pPr>
          </w:p>
        </w:tc>
        <w:tc>
          <w:tcPr>
            <w:tcW w:w="970" w:type="dxa"/>
          </w:tcPr>
          <w:p w:rsidR="00061BEA" w:rsidRDefault="00061BEA" w:rsidP="001A5685">
            <w:pPr>
              <w:jc w:val="both"/>
              <w:rPr>
                <w:rFonts w:ascii="Arial" w:hAnsi="Arial" w:cs="Arial"/>
              </w:rPr>
            </w:pPr>
            <w:r>
              <w:rPr>
                <w:rFonts w:ascii="Arial" w:hAnsi="Arial" w:cs="Arial"/>
              </w:rPr>
              <w:t>2015</w:t>
            </w:r>
          </w:p>
        </w:tc>
        <w:tc>
          <w:tcPr>
            <w:tcW w:w="1014" w:type="dxa"/>
          </w:tcPr>
          <w:p w:rsidR="00061BEA" w:rsidRDefault="00FD5E1C" w:rsidP="002357E6">
            <w:pPr>
              <w:jc w:val="center"/>
              <w:rPr>
                <w:rFonts w:ascii="Arial" w:hAnsi="Arial" w:cs="Arial"/>
              </w:rPr>
            </w:pPr>
            <w:r>
              <w:rPr>
                <w:rFonts w:ascii="Arial" w:hAnsi="Arial" w:cs="Arial"/>
              </w:rPr>
              <w:t>2020</w:t>
            </w:r>
          </w:p>
        </w:tc>
        <w:tc>
          <w:tcPr>
            <w:tcW w:w="851" w:type="dxa"/>
          </w:tcPr>
          <w:p w:rsidR="00061BEA" w:rsidRDefault="00061BEA" w:rsidP="00FD5E1C">
            <w:pPr>
              <w:jc w:val="both"/>
              <w:rPr>
                <w:rFonts w:ascii="Arial" w:hAnsi="Arial" w:cs="Arial"/>
              </w:rPr>
            </w:pPr>
            <w:r>
              <w:rPr>
                <w:rFonts w:ascii="Arial" w:hAnsi="Arial" w:cs="Arial"/>
              </w:rPr>
              <w:t>20</w:t>
            </w:r>
            <w:r w:rsidR="00C57ED7">
              <w:rPr>
                <w:rFonts w:ascii="Arial" w:hAnsi="Arial" w:cs="Arial"/>
              </w:rPr>
              <w:t>2</w:t>
            </w:r>
            <w:r w:rsidR="00FD5E1C">
              <w:rPr>
                <w:rFonts w:ascii="Arial" w:hAnsi="Arial" w:cs="Arial"/>
              </w:rPr>
              <w:t>1</w:t>
            </w:r>
          </w:p>
        </w:tc>
        <w:tc>
          <w:tcPr>
            <w:tcW w:w="992" w:type="dxa"/>
          </w:tcPr>
          <w:p w:rsidR="00061BEA" w:rsidRDefault="00061BEA" w:rsidP="00FD5E1C">
            <w:pPr>
              <w:jc w:val="both"/>
              <w:rPr>
                <w:rFonts w:ascii="Arial" w:hAnsi="Arial" w:cs="Arial"/>
              </w:rPr>
            </w:pPr>
            <w:r>
              <w:rPr>
                <w:rFonts w:ascii="Arial" w:hAnsi="Arial" w:cs="Arial"/>
              </w:rPr>
              <w:t>20</w:t>
            </w:r>
            <w:r w:rsidR="002357E6">
              <w:rPr>
                <w:rFonts w:ascii="Arial" w:hAnsi="Arial" w:cs="Arial"/>
              </w:rPr>
              <w:t>2</w:t>
            </w:r>
            <w:r w:rsidR="00FD5E1C">
              <w:rPr>
                <w:rFonts w:ascii="Arial" w:hAnsi="Arial" w:cs="Arial"/>
              </w:rPr>
              <w:t>2</w:t>
            </w:r>
          </w:p>
        </w:tc>
        <w:tc>
          <w:tcPr>
            <w:tcW w:w="1024" w:type="dxa"/>
          </w:tcPr>
          <w:p w:rsidR="00061BEA" w:rsidRDefault="00061BEA" w:rsidP="00FD5E1C">
            <w:pPr>
              <w:jc w:val="both"/>
              <w:rPr>
                <w:rFonts w:ascii="Arial" w:hAnsi="Arial" w:cs="Arial"/>
              </w:rPr>
            </w:pPr>
            <w:r>
              <w:rPr>
                <w:rFonts w:ascii="Arial" w:hAnsi="Arial" w:cs="Arial"/>
              </w:rPr>
              <w:t>20</w:t>
            </w:r>
            <w:r w:rsidR="002357E6">
              <w:rPr>
                <w:rFonts w:ascii="Arial" w:hAnsi="Arial" w:cs="Arial"/>
              </w:rPr>
              <w:t>2</w:t>
            </w:r>
            <w:r w:rsidR="00FD5E1C">
              <w:rPr>
                <w:rFonts w:ascii="Arial" w:hAnsi="Arial" w:cs="Arial"/>
              </w:rPr>
              <w:t>3</w:t>
            </w:r>
          </w:p>
        </w:tc>
      </w:tr>
      <w:tr w:rsidR="00061BEA" w:rsidTr="004454A2">
        <w:trPr>
          <w:trHeight w:val="383"/>
        </w:trPr>
        <w:tc>
          <w:tcPr>
            <w:tcW w:w="3496" w:type="dxa"/>
            <w:vMerge w:val="restart"/>
          </w:tcPr>
          <w:p w:rsidR="00061BEA" w:rsidRDefault="00061BEA" w:rsidP="00061BEA">
            <w:pPr>
              <w:jc w:val="center"/>
              <w:rPr>
                <w:rFonts w:ascii="Arial" w:hAnsi="Arial" w:cs="Arial"/>
              </w:rPr>
            </w:pPr>
          </w:p>
          <w:p w:rsidR="00061BEA" w:rsidRDefault="00061BEA" w:rsidP="00061BEA">
            <w:pPr>
              <w:jc w:val="center"/>
              <w:rPr>
                <w:rFonts w:ascii="Arial" w:hAnsi="Arial" w:cs="Arial"/>
              </w:rPr>
            </w:pPr>
            <w:r>
              <w:rPr>
                <w:rFonts w:ascii="Arial" w:hAnsi="Arial" w:cs="Arial"/>
              </w:rPr>
              <w:t>PREVISIONE</w:t>
            </w:r>
          </w:p>
          <w:p w:rsidR="00061BEA" w:rsidRDefault="00061BEA" w:rsidP="00061BEA">
            <w:pPr>
              <w:jc w:val="center"/>
              <w:rPr>
                <w:rFonts w:ascii="Arial" w:hAnsi="Arial" w:cs="Arial"/>
              </w:rPr>
            </w:pPr>
          </w:p>
        </w:tc>
        <w:tc>
          <w:tcPr>
            <w:tcW w:w="2141" w:type="dxa"/>
          </w:tcPr>
          <w:p w:rsidR="00061BEA" w:rsidRDefault="00061BEA" w:rsidP="00061BEA">
            <w:pPr>
              <w:jc w:val="center"/>
              <w:rPr>
                <w:rFonts w:ascii="Arial" w:hAnsi="Arial" w:cs="Arial"/>
              </w:rPr>
            </w:pPr>
            <w:r>
              <w:rPr>
                <w:rFonts w:ascii="Arial" w:hAnsi="Arial" w:cs="Arial"/>
              </w:rPr>
              <w:t>Sperimentatori</w:t>
            </w:r>
          </w:p>
        </w:tc>
        <w:tc>
          <w:tcPr>
            <w:tcW w:w="970" w:type="dxa"/>
          </w:tcPr>
          <w:p w:rsidR="00061BEA" w:rsidRDefault="00061BEA" w:rsidP="00061BEA">
            <w:pPr>
              <w:jc w:val="center"/>
              <w:rPr>
                <w:rFonts w:ascii="Arial" w:hAnsi="Arial" w:cs="Arial"/>
              </w:rPr>
            </w:pPr>
            <w:r>
              <w:rPr>
                <w:rFonts w:ascii="Arial" w:hAnsi="Arial" w:cs="Arial"/>
              </w:rPr>
              <w:t>55%</w:t>
            </w:r>
          </w:p>
        </w:tc>
        <w:tc>
          <w:tcPr>
            <w:tcW w:w="1014" w:type="dxa"/>
            <w:vMerge w:val="restart"/>
          </w:tcPr>
          <w:p w:rsidR="00061BEA" w:rsidRDefault="00061BEA" w:rsidP="001A5685">
            <w:pPr>
              <w:jc w:val="both"/>
              <w:rPr>
                <w:rFonts w:ascii="Arial" w:hAnsi="Arial" w:cs="Arial"/>
              </w:rPr>
            </w:pPr>
          </w:p>
          <w:p w:rsidR="00061BEA" w:rsidRDefault="00FD5E1C" w:rsidP="001A5685">
            <w:pPr>
              <w:jc w:val="both"/>
              <w:rPr>
                <w:rFonts w:ascii="Arial" w:hAnsi="Arial" w:cs="Arial"/>
              </w:rPr>
            </w:pPr>
            <w:r>
              <w:rPr>
                <w:rFonts w:ascii="Arial" w:hAnsi="Arial" w:cs="Arial"/>
              </w:rPr>
              <w:t>95%</w:t>
            </w:r>
          </w:p>
        </w:tc>
        <w:tc>
          <w:tcPr>
            <w:tcW w:w="851" w:type="dxa"/>
            <w:vMerge w:val="restart"/>
          </w:tcPr>
          <w:p w:rsidR="00061BEA" w:rsidRDefault="00061BEA" w:rsidP="001A5685">
            <w:pPr>
              <w:jc w:val="both"/>
              <w:rPr>
                <w:rFonts w:ascii="Arial" w:hAnsi="Arial" w:cs="Arial"/>
              </w:rPr>
            </w:pPr>
          </w:p>
          <w:p w:rsidR="00061BEA" w:rsidRDefault="00FD5E1C" w:rsidP="001A5685">
            <w:pPr>
              <w:jc w:val="both"/>
              <w:rPr>
                <w:rFonts w:ascii="Arial" w:hAnsi="Arial" w:cs="Arial"/>
              </w:rPr>
            </w:pPr>
            <w:r>
              <w:rPr>
                <w:rFonts w:ascii="Arial" w:hAnsi="Arial" w:cs="Arial"/>
              </w:rPr>
              <w:t>100</w:t>
            </w:r>
            <w:r w:rsidR="00061BEA">
              <w:rPr>
                <w:rFonts w:ascii="Arial" w:hAnsi="Arial" w:cs="Arial"/>
              </w:rPr>
              <w:t>%</w:t>
            </w:r>
          </w:p>
        </w:tc>
        <w:tc>
          <w:tcPr>
            <w:tcW w:w="992" w:type="dxa"/>
            <w:vMerge w:val="restart"/>
          </w:tcPr>
          <w:p w:rsidR="00061BEA" w:rsidRDefault="00061BEA" w:rsidP="001A5685">
            <w:pPr>
              <w:jc w:val="both"/>
              <w:rPr>
                <w:rFonts w:ascii="Arial" w:hAnsi="Arial" w:cs="Arial"/>
              </w:rPr>
            </w:pPr>
          </w:p>
          <w:p w:rsidR="00061BEA" w:rsidRDefault="004454A2" w:rsidP="001A5685">
            <w:pPr>
              <w:jc w:val="both"/>
              <w:rPr>
                <w:rFonts w:ascii="Arial" w:hAnsi="Arial" w:cs="Arial"/>
              </w:rPr>
            </w:pPr>
            <w:r>
              <w:rPr>
                <w:rFonts w:ascii="Arial" w:hAnsi="Arial" w:cs="Arial"/>
              </w:rPr>
              <w:t>100</w:t>
            </w:r>
            <w:r w:rsidR="00061BEA">
              <w:rPr>
                <w:rFonts w:ascii="Arial" w:hAnsi="Arial" w:cs="Arial"/>
              </w:rPr>
              <w:t>%</w:t>
            </w:r>
          </w:p>
        </w:tc>
        <w:tc>
          <w:tcPr>
            <w:tcW w:w="1024" w:type="dxa"/>
            <w:vMerge w:val="restart"/>
          </w:tcPr>
          <w:p w:rsidR="00061BEA" w:rsidRDefault="00061BEA" w:rsidP="001A5685">
            <w:pPr>
              <w:jc w:val="both"/>
              <w:rPr>
                <w:rFonts w:ascii="Arial" w:hAnsi="Arial" w:cs="Arial"/>
              </w:rPr>
            </w:pPr>
          </w:p>
          <w:p w:rsidR="00061BEA" w:rsidRDefault="00061BEA" w:rsidP="001A5685">
            <w:pPr>
              <w:jc w:val="both"/>
              <w:rPr>
                <w:rFonts w:ascii="Arial" w:hAnsi="Arial" w:cs="Arial"/>
              </w:rPr>
            </w:pPr>
            <w:r>
              <w:rPr>
                <w:rFonts w:ascii="Arial" w:hAnsi="Arial" w:cs="Arial"/>
              </w:rPr>
              <w:t>100%</w:t>
            </w:r>
          </w:p>
        </w:tc>
      </w:tr>
      <w:tr w:rsidR="00061BEA" w:rsidTr="004454A2">
        <w:trPr>
          <w:trHeight w:val="382"/>
        </w:trPr>
        <w:tc>
          <w:tcPr>
            <w:tcW w:w="3496" w:type="dxa"/>
            <w:vMerge/>
          </w:tcPr>
          <w:p w:rsidR="00061BEA" w:rsidRDefault="00061BEA" w:rsidP="00061BEA">
            <w:pPr>
              <w:jc w:val="center"/>
              <w:rPr>
                <w:rFonts w:ascii="Arial" w:hAnsi="Arial" w:cs="Arial"/>
              </w:rPr>
            </w:pPr>
          </w:p>
        </w:tc>
        <w:tc>
          <w:tcPr>
            <w:tcW w:w="2141" w:type="dxa"/>
          </w:tcPr>
          <w:p w:rsidR="00061BEA" w:rsidRDefault="00061BEA" w:rsidP="00061BEA">
            <w:pPr>
              <w:jc w:val="center"/>
              <w:rPr>
                <w:rFonts w:ascii="Arial" w:hAnsi="Arial" w:cs="Arial"/>
              </w:rPr>
            </w:pPr>
            <w:r>
              <w:rPr>
                <w:rFonts w:ascii="Arial" w:hAnsi="Arial" w:cs="Arial"/>
              </w:rPr>
              <w:t>Non sperimentatori</w:t>
            </w:r>
          </w:p>
        </w:tc>
        <w:tc>
          <w:tcPr>
            <w:tcW w:w="970" w:type="dxa"/>
          </w:tcPr>
          <w:p w:rsidR="00061BEA" w:rsidRDefault="00061BEA" w:rsidP="00061BEA">
            <w:pPr>
              <w:rPr>
                <w:rFonts w:ascii="Arial" w:hAnsi="Arial" w:cs="Arial"/>
              </w:rPr>
            </w:pPr>
            <w:r>
              <w:rPr>
                <w:rFonts w:ascii="Arial" w:hAnsi="Arial" w:cs="Arial"/>
              </w:rPr>
              <w:t xml:space="preserve">   36%</w:t>
            </w:r>
          </w:p>
          <w:p w:rsidR="00061BEA" w:rsidRDefault="00061BEA" w:rsidP="00061BEA">
            <w:pPr>
              <w:jc w:val="center"/>
              <w:rPr>
                <w:rFonts w:ascii="Arial" w:hAnsi="Arial" w:cs="Arial"/>
              </w:rPr>
            </w:pPr>
          </w:p>
        </w:tc>
        <w:tc>
          <w:tcPr>
            <w:tcW w:w="1014" w:type="dxa"/>
            <w:vMerge/>
          </w:tcPr>
          <w:p w:rsidR="00061BEA" w:rsidRDefault="00061BEA" w:rsidP="001A5685">
            <w:pPr>
              <w:jc w:val="both"/>
              <w:rPr>
                <w:rFonts w:ascii="Arial" w:hAnsi="Arial" w:cs="Arial"/>
              </w:rPr>
            </w:pPr>
          </w:p>
        </w:tc>
        <w:tc>
          <w:tcPr>
            <w:tcW w:w="851" w:type="dxa"/>
            <w:vMerge/>
          </w:tcPr>
          <w:p w:rsidR="00061BEA" w:rsidRDefault="00061BEA" w:rsidP="001A5685">
            <w:pPr>
              <w:jc w:val="both"/>
              <w:rPr>
                <w:rFonts w:ascii="Arial" w:hAnsi="Arial" w:cs="Arial"/>
              </w:rPr>
            </w:pPr>
          </w:p>
        </w:tc>
        <w:tc>
          <w:tcPr>
            <w:tcW w:w="992" w:type="dxa"/>
            <w:vMerge/>
          </w:tcPr>
          <w:p w:rsidR="00061BEA" w:rsidRDefault="00061BEA" w:rsidP="001A5685">
            <w:pPr>
              <w:jc w:val="both"/>
              <w:rPr>
                <w:rFonts w:ascii="Arial" w:hAnsi="Arial" w:cs="Arial"/>
              </w:rPr>
            </w:pPr>
          </w:p>
        </w:tc>
        <w:tc>
          <w:tcPr>
            <w:tcW w:w="1024" w:type="dxa"/>
            <w:vMerge/>
          </w:tcPr>
          <w:p w:rsidR="00061BEA" w:rsidRDefault="00061BEA" w:rsidP="001A5685">
            <w:pPr>
              <w:jc w:val="both"/>
              <w:rPr>
                <w:rFonts w:ascii="Arial" w:hAnsi="Arial" w:cs="Arial"/>
              </w:rPr>
            </w:pPr>
          </w:p>
        </w:tc>
      </w:tr>
      <w:tr w:rsidR="00061BEA" w:rsidTr="004454A2">
        <w:trPr>
          <w:trHeight w:val="547"/>
        </w:trPr>
        <w:tc>
          <w:tcPr>
            <w:tcW w:w="3496" w:type="dxa"/>
          </w:tcPr>
          <w:p w:rsidR="00061BEA" w:rsidRDefault="00061BEA" w:rsidP="00061BEA">
            <w:pPr>
              <w:jc w:val="center"/>
              <w:rPr>
                <w:rFonts w:ascii="Arial" w:hAnsi="Arial" w:cs="Arial"/>
              </w:rPr>
            </w:pPr>
          </w:p>
          <w:p w:rsidR="00061BEA" w:rsidRDefault="00061BEA" w:rsidP="00061BEA">
            <w:pPr>
              <w:jc w:val="center"/>
              <w:rPr>
                <w:rFonts w:ascii="Arial" w:hAnsi="Arial" w:cs="Arial"/>
              </w:rPr>
            </w:pPr>
            <w:r>
              <w:rPr>
                <w:rFonts w:ascii="Arial" w:hAnsi="Arial" w:cs="Arial"/>
              </w:rPr>
              <w:t>RENDICONTO</w:t>
            </w:r>
          </w:p>
        </w:tc>
        <w:tc>
          <w:tcPr>
            <w:tcW w:w="2141" w:type="dxa"/>
          </w:tcPr>
          <w:p w:rsidR="00061BEA" w:rsidRDefault="00061BEA" w:rsidP="00061BEA">
            <w:pPr>
              <w:jc w:val="center"/>
              <w:rPr>
                <w:rFonts w:ascii="Arial" w:hAnsi="Arial" w:cs="Arial"/>
              </w:rPr>
            </w:pPr>
          </w:p>
          <w:p w:rsidR="00061BEA" w:rsidRDefault="00061BEA" w:rsidP="00061BEA">
            <w:pPr>
              <w:jc w:val="center"/>
              <w:rPr>
                <w:rFonts w:ascii="Arial" w:hAnsi="Arial" w:cs="Arial"/>
              </w:rPr>
            </w:pPr>
            <w:r>
              <w:rPr>
                <w:rFonts w:ascii="Arial" w:hAnsi="Arial" w:cs="Arial"/>
              </w:rPr>
              <w:t>Tutti gli enti</w:t>
            </w:r>
          </w:p>
        </w:tc>
        <w:tc>
          <w:tcPr>
            <w:tcW w:w="970" w:type="dxa"/>
          </w:tcPr>
          <w:p w:rsidR="00061BEA" w:rsidRDefault="00061BEA" w:rsidP="001A5685">
            <w:pPr>
              <w:jc w:val="both"/>
              <w:rPr>
                <w:rFonts w:ascii="Arial" w:hAnsi="Arial" w:cs="Arial"/>
              </w:rPr>
            </w:pPr>
          </w:p>
          <w:p w:rsidR="00061BEA" w:rsidRDefault="00061BEA" w:rsidP="001A5685">
            <w:pPr>
              <w:jc w:val="both"/>
              <w:rPr>
                <w:rFonts w:ascii="Arial" w:hAnsi="Arial" w:cs="Arial"/>
              </w:rPr>
            </w:pPr>
            <w:r>
              <w:rPr>
                <w:rFonts w:ascii="Arial" w:hAnsi="Arial" w:cs="Arial"/>
              </w:rPr>
              <w:t>100%</w:t>
            </w:r>
          </w:p>
        </w:tc>
        <w:tc>
          <w:tcPr>
            <w:tcW w:w="1014" w:type="dxa"/>
          </w:tcPr>
          <w:p w:rsidR="00061BEA" w:rsidRDefault="00061BEA" w:rsidP="001A5685">
            <w:pPr>
              <w:jc w:val="both"/>
              <w:rPr>
                <w:rFonts w:ascii="Arial" w:hAnsi="Arial" w:cs="Arial"/>
              </w:rPr>
            </w:pPr>
          </w:p>
          <w:p w:rsidR="00061BEA" w:rsidRDefault="00061BEA" w:rsidP="001A5685">
            <w:pPr>
              <w:jc w:val="both"/>
              <w:rPr>
                <w:rFonts w:ascii="Arial" w:hAnsi="Arial" w:cs="Arial"/>
              </w:rPr>
            </w:pPr>
            <w:r>
              <w:rPr>
                <w:rFonts w:ascii="Arial" w:hAnsi="Arial" w:cs="Arial"/>
              </w:rPr>
              <w:t>100%</w:t>
            </w:r>
          </w:p>
        </w:tc>
        <w:tc>
          <w:tcPr>
            <w:tcW w:w="851" w:type="dxa"/>
          </w:tcPr>
          <w:p w:rsidR="00061BEA" w:rsidRDefault="00061BEA" w:rsidP="001A5685">
            <w:pPr>
              <w:jc w:val="both"/>
              <w:rPr>
                <w:rFonts w:ascii="Arial" w:hAnsi="Arial" w:cs="Arial"/>
              </w:rPr>
            </w:pPr>
          </w:p>
          <w:p w:rsidR="00061BEA" w:rsidRDefault="00061BEA" w:rsidP="001A5685">
            <w:pPr>
              <w:jc w:val="both"/>
              <w:rPr>
                <w:rFonts w:ascii="Arial" w:hAnsi="Arial" w:cs="Arial"/>
              </w:rPr>
            </w:pPr>
            <w:r>
              <w:rPr>
                <w:rFonts w:ascii="Arial" w:hAnsi="Arial" w:cs="Arial"/>
              </w:rPr>
              <w:t>100%</w:t>
            </w:r>
          </w:p>
        </w:tc>
        <w:tc>
          <w:tcPr>
            <w:tcW w:w="992" w:type="dxa"/>
          </w:tcPr>
          <w:p w:rsidR="00061BEA" w:rsidRDefault="00061BEA" w:rsidP="001A5685">
            <w:pPr>
              <w:jc w:val="both"/>
              <w:rPr>
                <w:rFonts w:ascii="Arial" w:hAnsi="Arial" w:cs="Arial"/>
              </w:rPr>
            </w:pPr>
          </w:p>
          <w:p w:rsidR="00061BEA" w:rsidRDefault="00061BEA" w:rsidP="001A5685">
            <w:pPr>
              <w:jc w:val="both"/>
              <w:rPr>
                <w:rFonts w:ascii="Arial" w:hAnsi="Arial" w:cs="Arial"/>
              </w:rPr>
            </w:pPr>
            <w:r>
              <w:rPr>
                <w:rFonts w:ascii="Arial" w:hAnsi="Arial" w:cs="Arial"/>
              </w:rPr>
              <w:t>100%</w:t>
            </w:r>
          </w:p>
        </w:tc>
        <w:tc>
          <w:tcPr>
            <w:tcW w:w="1024" w:type="dxa"/>
          </w:tcPr>
          <w:p w:rsidR="00061BEA" w:rsidRDefault="00061BEA" w:rsidP="001A5685">
            <w:pPr>
              <w:jc w:val="both"/>
              <w:rPr>
                <w:rFonts w:ascii="Arial" w:hAnsi="Arial" w:cs="Arial"/>
              </w:rPr>
            </w:pPr>
          </w:p>
          <w:p w:rsidR="00061BEA" w:rsidRDefault="00061BEA" w:rsidP="001A5685">
            <w:pPr>
              <w:jc w:val="both"/>
              <w:rPr>
                <w:rFonts w:ascii="Arial" w:hAnsi="Arial" w:cs="Arial"/>
              </w:rPr>
            </w:pPr>
            <w:r>
              <w:rPr>
                <w:rFonts w:ascii="Arial" w:hAnsi="Arial" w:cs="Arial"/>
              </w:rPr>
              <w:t>100%</w:t>
            </w:r>
          </w:p>
        </w:tc>
      </w:tr>
    </w:tbl>
    <w:p w:rsidR="001A5685" w:rsidRDefault="00E524D4" w:rsidP="001A5685">
      <w:pPr>
        <w:jc w:val="both"/>
        <w:rPr>
          <w:rFonts w:ascii="Arial" w:hAnsi="Arial" w:cs="Arial"/>
        </w:rPr>
      </w:pPr>
      <w:r>
        <w:rPr>
          <w:rFonts w:ascii="Arial" w:hAnsi="Arial" w:cs="Arial"/>
        </w:rPr>
        <w:t xml:space="preserve">                        </w:t>
      </w:r>
    </w:p>
    <w:p w:rsidR="00284EB0" w:rsidRDefault="005C13F3" w:rsidP="001A5685">
      <w:pPr>
        <w:jc w:val="both"/>
        <w:rPr>
          <w:rFonts w:ascii="Arial" w:hAnsi="Arial" w:cs="Arial"/>
        </w:rPr>
      </w:pPr>
      <w:r>
        <w:rPr>
          <w:rFonts w:ascii="Arial" w:hAnsi="Arial" w:cs="Arial"/>
        </w:rPr>
        <w:t xml:space="preserve">Per ciò che riguarda le entrate per le quali calcolare detto fondo, il principio contabile demanda al responsabile finanziario sia l’individuazione che il livello di analisi, il quale può coincidere </w:t>
      </w:r>
      <w:r w:rsidR="008A3ADC">
        <w:rPr>
          <w:rFonts w:ascii="Arial" w:hAnsi="Arial" w:cs="Arial"/>
        </w:rPr>
        <w:t xml:space="preserve">con la categoria o può scendere a livello della risorsa o dei capitoli.  </w:t>
      </w:r>
    </w:p>
    <w:p w:rsidR="008A3ADC" w:rsidRDefault="008A3ADC" w:rsidP="001A5685">
      <w:pPr>
        <w:jc w:val="both"/>
        <w:rPr>
          <w:rFonts w:ascii="Arial" w:hAnsi="Arial" w:cs="Arial"/>
        </w:rPr>
      </w:pPr>
      <w:r>
        <w:rPr>
          <w:rFonts w:ascii="Arial" w:hAnsi="Arial" w:cs="Arial"/>
        </w:rPr>
        <w:t>Le entrate per le quali si  è ritenuto di procedere all’accantonamento al Fondo crediti di dubbia e difficile esigibilità sono le seguenti:</w:t>
      </w:r>
    </w:p>
    <w:tbl>
      <w:tblPr>
        <w:tblStyle w:val="Grigliatabella"/>
        <w:tblW w:w="0" w:type="auto"/>
        <w:tblLook w:val="04A0"/>
      </w:tblPr>
      <w:tblGrid>
        <w:gridCol w:w="1951"/>
        <w:gridCol w:w="5812"/>
        <w:gridCol w:w="2725"/>
      </w:tblGrid>
      <w:tr w:rsidR="008A3ADC" w:rsidTr="008A3ADC">
        <w:tc>
          <w:tcPr>
            <w:tcW w:w="1951" w:type="dxa"/>
          </w:tcPr>
          <w:p w:rsidR="008A3ADC" w:rsidRDefault="008A3ADC" w:rsidP="001A5685">
            <w:pPr>
              <w:jc w:val="both"/>
              <w:rPr>
                <w:rFonts w:ascii="Arial" w:hAnsi="Arial" w:cs="Arial"/>
              </w:rPr>
            </w:pPr>
          </w:p>
          <w:p w:rsidR="008A3ADC" w:rsidRDefault="008A3ADC" w:rsidP="008A3ADC">
            <w:pPr>
              <w:jc w:val="both"/>
              <w:rPr>
                <w:rFonts w:ascii="Arial" w:hAnsi="Arial" w:cs="Arial"/>
              </w:rPr>
            </w:pPr>
            <w:r>
              <w:rPr>
                <w:rFonts w:ascii="Arial" w:hAnsi="Arial" w:cs="Arial"/>
              </w:rPr>
              <w:t>Risorsa-Capitolo</w:t>
            </w:r>
          </w:p>
        </w:tc>
        <w:tc>
          <w:tcPr>
            <w:tcW w:w="5812" w:type="dxa"/>
          </w:tcPr>
          <w:p w:rsidR="008A3ADC" w:rsidRDefault="008A3ADC" w:rsidP="001A5685">
            <w:pPr>
              <w:jc w:val="both"/>
              <w:rPr>
                <w:rFonts w:ascii="Arial" w:hAnsi="Arial" w:cs="Arial"/>
              </w:rPr>
            </w:pPr>
          </w:p>
          <w:p w:rsidR="008A3ADC" w:rsidRDefault="008A3ADC" w:rsidP="008A3ADC">
            <w:pPr>
              <w:jc w:val="both"/>
              <w:rPr>
                <w:rFonts w:ascii="Arial" w:hAnsi="Arial" w:cs="Arial"/>
              </w:rPr>
            </w:pPr>
            <w:r>
              <w:rPr>
                <w:rFonts w:ascii="Arial" w:hAnsi="Arial" w:cs="Arial"/>
              </w:rPr>
              <w:t xml:space="preserve">           Descrizione</w:t>
            </w:r>
          </w:p>
        </w:tc>
        <w:tc>
          <w:tcPr>
            <w:tcW w:w="2725" w:type="dxa"/>
          </w:tcPr>
          <w:p w:rsidR="008A3ADC" w:rsidRDefault="008A3ADC" w:rsidP="001A5685">
            <w:pPr>
              <w:jc w:val="both"/>
              <w:rPr>
                <w:rFonts w:ascii="Arial" w:hAnsi="Arial" w:cs="Arial"/>
              </w:rPr>
            </w:pPr>
          </w:p>
          <w:p w:rsidR="008A3ADC" w:rsidRDefault="008A3ADC" w:rsidP="001A5685">
            <w:pPr>
              <w:jc w:val="both"/>
              <w:rPr>
                <w:rFonts w:ascii="Arial" w:hAnsi="Arial" w:cs="Arial"/>
              </w:rPr>
            </w:pPr>
            <w:r>
              <w:rPr>
                <w:rFonts w:ascii="Arial" w:hAnsi="Arial" w:cs="Arial"/>
              </w:rPr>
              <w:t xml:space="preserve">             FCDDE</w:t>
            </w:r>
          </w:p>
        </w:tc>
      </w:tr>
      <w:tr w:rsidR="008A3ADC" w:rsidTr="008A3ADC">
        <w:tc>
          <w:tcPr>
            <w:tcW w:w="1951" w:type="dxa"/>
          </w:tcPr>
          <w:p w:rsidR="008A3ADC" w:rsidRDefault="000A1027" w:rsidP="001A5685">
            <w:pPr>
              <w:jc w:val="both"/>
              <w:rPr>
                <w:rFonts w:ascii="Arial" w:hAnsi="Arial" w:cs="Arial"/>
              </w:rPr>
            </w:pPr>
            <w:r>
              <w:rPr>
                <w:rFonts w:ascii="Arial" w:hAnsi="Arial" w:cs="Arial"/>
              </w:rPr>
              <w:t>301</w:t>
            </w:r>
          </w:p>
        </w:tc>
        <w:tc>
          <w:tcPr>
            <w:tcW w:w="5812" w:type="dxa"/>
          </w:tcPr>
          <w:p w:rsidR="008A3ADC" w:rsidRDefault="000A1027" w:rsidP="001A5685">
            <w:pPr>
              <w:jc w:val="both"/>
              <w:rPr>
                <w:rFonts w:ascii="Arial" w:hAnsi="Arial" w:cs="Arial"/>
              </w:rPr>
            </w:pPr>
            <w:r>
              <w:rPr>
                <w:rFonts w:ascii="Arial" w:hAnsi="Arial" w:cs="Arial"/>
              </w:rPr>
              <w:t>TARI – Tassa sui rifiuti</w:t>
            </w:r>
          </w:p>
        </w:tc>
        <w:tc>
          <w:tcPr>
            <w:tcW w:w="2725" w:type="dxa"/>
          </w:tcPr>
          <w:p w:rsidR="008A3ADC" w:rsidRDefault="008A2509" w:rsidP="001A5685">
            <w:pPr>
              <w:jc w:val="both"/>
              <w:rPr>
                <w:rFonts w:ascii="Arial" w:hAnsi="Arial" w:cs="Arial"/>
              </w:rPr>
            </w:pPr>
            <w:r>
              <w:rPr>
                <w:rFonts w:ascii="Arial" w:hAnsi="Arial" w:cs="Arial"/>
              </w:rPr>
              <w:t xml:space="preserve"> SI</w:t>
            </w:r>
          </w:p>
        </w:tc>
      </w:tr>
      <w:tr w:rsidR="008A3ADC" w:rsidTr="008A3ADC">
        <w:tc>
          <w:tcPr>
            <w:tcW w:w="1951" w:type="dxa"/>
          </w:tcPr>
          <w:p w:rsidR="008A3ADC" w:rsidRDefault="008A2509" w:rsidP="001A5685">
            <w:pPr>
              <w:jc w:val="both"/>
              <w:rPr>
                <w:rFonts w:ascii="Arial" w:hAnsi="Arial" w:cs="Arial"/>
              </w:rPr>
            </w:pPr>
            <w:r>
              <w:rPr>
                <w:rFonts w:ascii="Arial" w:hAnsi="Arial" w:cs="Arial"/>
              </w:rPr>
              <w:t>1670</w:t>
            </w:r>
          </w:p>
        </w:tc>
        <w:tc>
          <w:tcPr>
            <w:tcW w:w="5812" w:type="dxa"/>
          </w:tcPr>
          <w:p w:rsidR="008A3ADC" w:rsidRDefault="008A2509" w:rsidP="001A5685">
            <w:pPr>
              <w:jc w:val="both"/>
              <w:rPr>
                <w:rFonts w:ascii="Arial" w:hAnsi="Arial" w:cs="Arial"/>
              </w:rPr>
            </w:pPr>
            <w:r>
              <w:rPr>
                <w:rFonts w:ascii="Arial" w:hAnsi="Arial" w:cs="Arial"/>
              </w:rPr>
              <w:t>Proventi sanzioni amministrative</w:t>
            </w:r>
          </w:p>
        </w:tc>
        <w:tc>
          <w:tcPr>
            <w:tcW w:w="2725" w:type="dxa"/>
          </w:tcPr>
          <w:p w:rsidR="008A3ADC" w:rsidRDefault="008A2509" w:rsidP="001A5685">
            <w:pPr>
              <w:jc w:val="both"/>
              <w:rPr>
                <w:rFonts w:ascii="Arial" w:hAnsi="Arial" w:cs="Arial"/>
              </w:rPr>
            </w:pPr>
            <w:r>
              <w:rPr>
                <w:rFonts w:ascii="Arial" w:hAnsi="Arial" w:cs="Arial"/>
              </w:rPr>
              <w:t xml:space="preserve"> SI</w:t>
            </w:r>
          </w:p>
        </w:tc>
      </w:tr>
      <w:tr w:rsidR="008A3ADC" w:rsidTr="008A3ADC">
        <w:tc>
          <w:tcPr>
            <w:tcW w:w="1951" w:type="dxa"/>
          </w:tcPr>
          <w:p w:rsidR="008A3ADC" w:rsidRDefault="008A2509" w:rsidP="001A5685">
            <w:pPr>
              <w:jc w:val="both"/>
              <w:rPr>
                <w:rFonts w:ascii="Arial" w:hAnsi="Arial" w:cs="Arial"/>
              </w:rPr>
            </w:pPr>
            <w:r>
              <w:rPr>
                <w:rFonts w:ascii="Arial" w:hAnsi="Arial" w:cs="Arial"/>
              </w:rPr>
              <w:t>1890</w:t>
            </w:r>
          </w:p>
        </w:tc>
        <w:tc>
          <w:tcPr>
            <w:tcW w:w="5812" w:type="dxa"/>
          </w:tcPr>
          <w:p w:rsidR="008A3ADC" w:rsidRDefault="008A2509" w:rsidP="001A5685">
            <w:pPr>
              <w:jc w:val="both"/>
              <w:rPr>
                <w:rFonts w:ascii="Arial" w:hAnsi="Arial" w:cs="Arial"/>
              </w:rPr>
            </w:pPr>
            <w:r>
              <w:rPr>
                <w:rFonts w:ascii="Arial" w:hAnsi="Arial" w:cs="Arial"/>
              </w:rPr>
              <w:t>Proventi acquedotto comunale</w:t>
            </w:r>
          </w:p>
        </w:tc>
        <w:tc>
          <w:tcPr>
            <w:tcW w:w="2725" w:type="dxa"/>
          </w:tcPr>
          <w:p w:rsidR="008A3ADC" w:rsidRDefault="008A2509" w:rsidP="001A5685">
            <w:pPr>
              <w:jc w:val="both"/>
              <w:rPr>
                <w:rFonts w:ascii="Arial" w:hAnsi="Arial" w:cs="Arial"/>
              </w:rPr>
            </w:pPr>
            <w:r>
              <w:rPr>
                <w:rFonts w:ascii="Arial" w:hAnsi="Arial" w:cs="Arial"/>
              </w:rPr>
              <w:t xml:space="preserve"> SI</w:t>
            </w:r>
          </w:p>
        </w:tc>
      </w:tr>
      <w:tr w:rsidR="008A3ADC" w:rsidTr="008A3ADC">
        <w:tc>
          <w:tcPr>
            <w:tcW w:w="1951" w:type="dxa"/>
          </w:tcPr>
          <w:p w:rsidR="008A3ADC" w:rsidRDefault="008A2509" w:rsidP="001A5685">
            <w:pPr>
              <w:jc w:val="both"/>
              <w:rPr>
                <w:rFonts w:ascii="Arial" w:hAnsi="Arial" w:cs="Arial"/>
              </w:rPr>
            </w:pPr>
            <w:r>
              <w:rPr>
                <w:rFonts w:ascii="Arial" w:hAnsi="Arial" w:cs="Arial"/>
              </w:rPr>
              <w:t>1891</w:t>
            </w:r>
          </w:p>
        </w:tc>
        <w:tc>
          <w:tcPr>
            <w:tcW w:w="5812" w:type="dxa"/>
          </w:tcPr>
          <w:p w:rsidR="008A3ADC" w:rsidRDefault="008A2509" w:rsidP="001A5685">
            <w:pPr>
              <w:jc w:val="both"/>
              <w:rPr>
                <w:rFonts w:ascii="Arial" w:hAnsi="Arial" w:cs="Arial"/>
              </w:rPr>
            </w:pPr>
            <w:r>
              <w:rPr>
                <w:rFonts w:ascii="Arial" w:hAnsi="Arial" w:cs="Arial"/>
              </w:rPr>
              <w:t>Proventi raccolta e depurazione acque</w:t>
            </w:r>
          </w:p>
        </w:tc>
        <w:tc>
          <w:tcPr>
            <w:tcW w:w="2725" w:type="dxa"/>
          </w:tcPr>
          <w:p w:rsidR="008A3ADC" w:rsidRDefault="008A2509" w:rsidP="001A5685">
            <w:pPr>
              <w:jc w:val="both"/>
              <w:rPr>
                <w:rFonts w:ascii="Arial" w:hAnsi="Arial" w:cs="Arial"/>
              </w:rPr>
            </w:pPr>
            <w:r>
              <w:rPr>
                <w:rFonts w:ascii="Arial" w:hAnsi="Arial" w:cs="Arial"/>
              </w:rPr>
              <w:t xml:space="preserve"> SI</w:t>
            </w:r>
          </w:p>
        </w:tc>
      </w:tr>
      <w:tr w:rsidR="008A3ADC" w:rsidTr="008A3ADC">
        <w:tc>
          <w:tcPr>
            <w:tcW w:w="1951" w:type="dxa"/>
          </w:tcPr>
          <w:p w:rsidR="008A3ADC" w:rsidRDefault="008A2509" w:rsidP="001A5685">
            <w:pPr>
              <w:jc w:val="both"/>
              <w:rPr>
                <w:rFonts w:ascii="Arial" w:hAnsi="Arial" w:cs="Arial"/>
              </w:rPr>
            </w:pPr>
            <w:r>
              <w:rPr>
                <w:rFonts w:ascii="Arial" w:hAnsi="Arial" w:cs="Arial"/>
              </w:rPr>
              <w:t>1892</w:t>
            </w:r>
          </w:p>
        </w:tc>
        <w:tc>
          <w:tcPr>
            <w:tcW w:w="5812" w:type="dxa"/>
          </w:tcPr>
          <w:p w:rsidR="008A3ADC" w:rsidRDefault="008A2509" w:rsidP="001A5685">
            <w:pPr>
              <w:jc w:val="both"/>
              <w:rPr>
                <w:rFonts w:ascii="Arial" w:hAnsi="Arial" w:cs="Arial"/>
              </w:rPr>
            </w:pPr>
            <w:r>
              <w:rPr>
                <w:rFonts w:ascii="Arial" w:hAnsi="Arial" w:cs="Arial"/>
              </w:rPr>
              <w:t>Proventi servizio fognatura</w:t>
            </w:r>
          </w:p>
        </w:tc>
        <w:tc>
          <w:tcPr>
            <w:tcW w:w="2725" w:type="dxa"/>
          </w:tcPr>
          <w:p w:rsidR="008A3ADC" w:rsidRDefault="008A2509" w:rsidP="001A5685">
            <w:pPr>
              <w:jc w:val="both"/>
              <w:rPr>
                <w:rFonts w:ascii="Arial" w:hAnsi="Arial" w:cs="Arial"/>
              </w:rPr>
            </w:pPr>
            <w:r>
              <w:rPr>
                <w:rFonts w:ascii="Arial" w:hAnsi="Arial" w:cs="Arial"/>
              </w:rPr>
              <w:t xml:space="preserve"> SI</w:t>
            </w:r>
          </w:p>
        </w:tc>
      </w:tr>
      <w:tr w:rsidR="008A3ADC" w:rsidTr="008A3ADC">
        <w:tc>
          <w:tcPr>
            <w:tcW w:w="1951" w:type="dxa"/>
          </w:tcPr>
          <w:p w:rsidR="008A3ADC" w:rsidRDefault="008A3ADC" w:rsidP="001A5685">
            <w:pPr>
              <w:jc w:val="both"/>
              <w:rPr>
                <w:rFonts w:ascii="Arial" w:hAnsi="Arial" w:cs="Arial"/>
              </w:rPr>
            </w:pPr>
          </w:p>
        </w:tc>
        <w:tc>
          <w:tcPr>
            <w:tcW w:w="5812" w:type="dxa"/>
          </w:tcPr>
          <w:p w:rsidR="008A3ADC" w:rsidRDefault="008A3ADC" w:rsidP="001A5685">
            <w:pPr>
              <w:jc w:val="both"/>
              <w:rPr>
                <w:rFonts w:ascii="Arial" w:hAnsi="Arial" w:cs="Arial"/>
              </w:rPr>
            </w:pPr>
          </w:p>
        </w:tc>
        <w:tc>
          <w:tcPr>
            <w:tcW w:w="2725" w:type="dxa"/>
          </w:tcPr>
          <w:p w:rsidR="008A3ADC" w:rsidRDefault="008A3ADC" w:rsidP="001A5685">
            <w:pPr>
              <w:jc w:val="both"/>
              <w:rPr>
                <w:rFonts w:ascii="Arial" w:hAnsi="Arial" w:cs="Arial"/>
              </w:rPr>
            </w:pPr>
          </w:p>
        </w:tc>
      </w:tr>
      <w:tr w:rsidR="008A3ADC" w:rsidTr="008A3ADC">
        <w:tc>
          <w:tcPr>
            <w:tcW w:w="1951" w:type="dxa"/>
          </w:tcPr>
          <w:p w:rsidR="008A3ADC" w:rsidRDefault="008A3ADC" w:rsidP="001A5685">
            <w:pPr>
              <w:jc w:val="both"/>
              <w:rPr>
                <w:rFonts w:ascii="Arial" w:hAnsi="Arial" w:cs="Arial"/>
              </w:rPr>
            </w:pPr>
          </w:p>
        </w:tc>
        <w:tc>
          <w:tcPr>
            <w:tcW w:w="5812" w:type="dxa"/>
          </w:tcPr>
          <w:p w:rsidR="008A3ADC" w:rsidRDefault="008A3ADC" w:rsidP="001A5685">
            <w:pPr>
              <w:jc w:val="both"/>
              <w:rPr>
                <w:rFonts w:ascii="Arial" w:hAnsi="Arial" w:cs="Arial"/>
              </w:rPr>
            </w:pPr>
          </w:p>
        </w:tc>
        <w:tc>
          <w:tcPr>
            <w:tcW w:w="2725" w:type="dxa"/>
          </w:tcPr>
          <w:p w:rsidR="008A3ADC" w:rsidRDefault="008A3ADC" w:rsidP="001A5685">
            <w:pPr>
              <w:jc w:val="both"/>
              <w:rPr>
                <w:rFonts w:ascii="Arial" w:hAnsi="Arial" w:cs="Arial"/>
              </w:rPr>
            </w:pPr>
          </w:p>
        </w:tc>
      </w:tr>
    </w:tbl>
    <w:p w:rsidR="008A3ADC" w:rsidRDefault="008A3ADC" w:rsidP="001A5685">
      <w:pPr>
        <w:jc w:val="both"/>
        <w:rPr>
          <w:rFonts w:ascii="Arial" w:hAnsi="Arial" w:cs="Arial"/>
        </w:rPr>
      </w:pPr>
      <w:r>
        <w:rPr>
          <w:rFonts w:ascii="Arial" w:hAnsi="Arial" w:cs="Arial"/>
        </w:rPr>
        <w:t>Per ciò che riguarda il metodo di calcolo del fondo, è stato assunto il Metodo A: media semplice.</w:t>
      </w:r>
    </w:p>
    <w:p w:rsidR="008A3ADC" w:rsidRPr="008A3ADC" w:rsidRDefault="008A3ADC" w:rsidP="001A5685">
      <w:pPr>
        <w:jc w:val="both"/>
        <w:rPr>
          <w:rFonts w:ascii="Arial" w:hAnsi="Arial" w:cs="Arial"/>
          <w:b/>
        </w:rPr>
      </w:pPr>
      <w:r w:rsidRPr="008A3ADC">
        <w:rPr>
          <w:rFonts w:ascii="Arial" w:hAnsi="Arial" w:cs="Arial"/>
          <w:b/>
        </w:rPr>
        <w:t xml:space="preserve">Fondo di riserva </w:t>
      </w:r>
    </w:p>
    <w:p w:rsidR="00284EB0" w:rsidRDefault="008A3ADC" w:rsidP="00220C77">
      <w:pPr>
        <w:pStyle w:val="Default"/>
        <w:jc w:val="both"/>
      </w:pPr>
      <w:r>
        <w:t>Il fondo di riserva di competenza rientra nelle percentuali previste dalla legge</w:t>
      </w:r>
      <w:r w:rsidR="00220C77" w:rsidRPr="00220C77">
        <w:t xml:space="preserve"> </w:t>
      </w:r>
      <w:r w:rsidR="00220C77">
        <w:t>e precisamente 0,</w:t>
      </w:r>
      <w:r w:rsidR="00F706DC">
        <w:t>38</w:t>
      </w:r>
      <w:r w:rsidR="00220C77">
        <w:t xml:space="preserve">%. </w:t>
      </w:r>
      <w:r>
        <w:t xml:space="preserve"> ( min. 0,3</w:t>
      </w:r>
      <w:r w:rsidR="00220C77">
        <w:t>0</w:t>
      </w:r>
      <w:r>
        <w:t xml:space="preserve">% - </w:t>
      </w:r>
      <w:proofErr w:type="spellStart"/>
      <w:r>
        <w:t>max</w:t>
      </w:r>
      <w:proofErr w:type="spellEnd"/>
      <w:r>
        <w:t xml:space="preserve"> 2%</w:t>
      </w:r>
      <w:r w:rsidR="00886288">
        <w:t xml:space="preserve"> delle spese correnti iscritte in bilancio</w:t>
      </w:r>
      <w:r w:rsidR="00220C77">
        <w:t xml:space="preserve">. </w:t>
      </w:r>
      <w:r w:rsidR="00220C77">
        <w:rPr>
          <w:sz w:val="23"/>
          <w:szCs w:val="23"/>
        </w:rPr>
        <w:t>Nel caso in cui l'ente si trovi in una delle situazioni previste dagli articoli 195 e 222, il limite minimo previsto è stabilito nella misura dello 0,45 per cento del totale delle spese correnti inizialmente previste in bilancio)</w:t>
      </w:r>
      <w:r w:rsidR="006B310B">
        <w:t>. L</w:t>
      </w:r>
      <w:r w:rsidR="00886288">
        <w:t>a metà dovrà essere comunque riservata a spese indifferibili ed urgenti.</w:t>
      </w:r>
    </w:p>
    <w:p w:rsidR="00220C77" w:rsidRDefault="00220C77" w:rsidP="00220C77">
      <w:pPr>
        <w:pStyle w:val="Default"/>
        <w:jc w:val="both"/>
      </w:pPr>
    </w:p>
    <w:p w:rsidR="000A1027" w:rsidRDefault="00C57ED7" w:rsidP="00220C77">
      <w:pPr>
        <w:pStyle w:val="Default"/>
        <w:jc w:val="both"/>
        <w:rPr>
          <w:b/>
        </w:rPr>
      </w:pPr>
      <w:r>
        <w:rPr>
          <w:b/>
        </w:rPr>
        <w:t>Fondo Rischi</w:t>
      </w:r>
    </w:p>
    <w:p w:rsidR="00C57ED7" w:rsidRDefault="00C57ED7" w:rsidP="00220C77">
      <w:pPr>
        <w:pStyle w:val="Default"/>
        <w:jc w:val="both"/>
        <w:rPr>
          <w:b/>
        </w:rPr>
      </w:pPr>
    </w:p>
    <w:p w:rsidR="00C57ED7" w:rsidRPr="00C57ED7" w:rsidRDefault="00C57ED7" w:rsidP="00220C77">
      <w:pPr>
        <w:pStyle w:val="Default"/>
        <w:jc w:val="both"/>
      </w:pPr>
      <w:r>
        <w:t xml:space="preserve">Nel bilancio di previsione è stato previsto un fondo rischi contenzioso, </w:t>
      </w:r>
      <w:r w:rsidR="00F706DC">
        <w:t xml:space="preserve">pari ad € 48.000,00 </w:t>
      </w:r>
      <w:r>
        <w:t xml:space="preserve">finanziato </w:t>
      </w:r>
      <w:r w:rsidR="00F706DC">
        <w:t xml:space="preserve">per € 38.000,00 </w:t>
      </w:r>
      <w:r>
        <w:t xml:space="preserve">con la quota </w:t>
      </w:r>
      <w:r w:rsidR="00F706DC">
        <w:t>accantonata</w:t>
      </w:r>
      <w:r>
        <w:t xml:space="preserve"> dell’Avanzo di Amministrazione </w:t>
      </w:r>
      <w:r w:rsidR="00E672C1">
        <w:t>scaturito dal Conto del Bilancio 20</w:t>
      </w:r>
      <w:r w:rsidR="00F706DC">
        <w:t>20</w:t>
      </w:r>
      <w:r w:rsidR="00E672C1">
        <w:t>,</w:t>
      </w:r>
      <w:r w:rsidR="00F706DC">
        <w:t xml:space="preserve"> ed € 10.000,00 con fondi di bilancio</w:t>
      </w:r>
      <w:r w:rsidR="00E672C1">
        <w:t xml:space="preserve"> a parziale copertura del rischio di  soccombenza nel contenzioso pendente.</w:t>
      </w:r>
    </w:p>
    <w:p w:rsidR="000A1027" w:rsidRDefault="000A1027" w:rsidP="00220C77">
      <w:pPr>
        <w:pStyle w:val="Default"/>
        <w:jc w:val="both"/>
      </w:pPr>
    </w:p>
    <w:p w:rsidR="000A1027" w:rsidRDefault="000A1027" w:rsidP="00220C77">
      <w:pPr>
        <w:pStyle w:val="Default"/>
        <w:jc w:val="both"/>
      </w:pPr>
    </w:p>
    <w:p w:rsidR="000A1027" w:rsidRDefault="000A1027" w:rsidP="001A5685">
      <w:pPr>
        <w:jc w:val="both"/>
        <w:rPr>
          <w:rFonts w:ascii="Arial" w:hAnsi="Arial" w:cs="Arial"/>
          <w:color w:val="000000"/>
          <w:sz w:val="23"/>
          <w:szCs w:val="23"/>
        </w:rPr>
      </w:pPr>
    </w:p>
    <w:p w:rsidR="00F706DC" w:rsidRDefault="00F706DC" w:rsidP="001A5685">
      <w:pPr>
        <w:jc w:val="both"/>
        <w:rPr>
          <w:rFonts w:ascii="Arial" w:hAnsi="Arial" w:cs="Arial"/>
          <w:color w:val="000000"/>
          <w:sz w:val="23"/>
          <w:szCs w:val="23"/>
        </w:rPr>
      </w:pPr>
    </w:p>
    <w:p w:rsidR="000A1027" w:rsidRDefault="000A1027" w:rsidP="001A5685">
      <w:pPr>
        <w:jc w:val="both"/>
        <w:rPr>
          <w:rFonts w:ascii="Arial" w:hAnsi="Arial" w:cs="Arial"/>
          <w:color w:val="000000"/>
          <w:sz w:val="23"/>
          <w:szCs w:val="23"/>
        </w:rPr>
      </w:pPr>
    </w:p>
    <w:p w:rsidR="0019514E" w:rsidRDefault="00E672C1" w:rsidP="001A5685">
      <w:pPr>
        <w:jc w:val="both"/>
        <w:rPr>
          <w:rFonts w:ascii="Arial" w:hAnsi="Arial" w:cs="Arial"/>
        </w:rPr>
      </w:pPr>
      <w:r>
        <w:rPr>
          <w:rFonts w:ascii="Arial" w:hAnsi="Arial" w:cs="Arial"/>
        </w:rPr>
        <w:lastRenderedPageBreak/>
        <w:t>Nel triennio 2020 – 2022</w:t>
      </w:r>
      <w:r w:rsidR="00886288">
        <w:rPr>
          <w:rFonts w:ascii="Arial" w:hAnsi="Arial" w:cs="Arial"/>
        </w:rPr>
        <w:t xml:space="preserve">  sono state </w:t>
      </w:r>
      <w:r w:rsidR="00192FF3">
        <w:rPr>
          <w:rFonts w:ascii="Arial" w:hAnsi="Arial" w:cs="Arial"/>
        </w:rPr>
        <w:t xml:space="preserve">previste </w:t>
      </w:r>
      <w:r w:rsidR="00192FF3" w:rsidRPr="00652833">
        <w:rPr>
          <w:rFonts w:ascii="Arial" w:hAnsi="Arial" w:cs="Arial"/>
          <w:b/>
        </w:rPr>
        <w:t>spese in conto capitale</w:t>
      </w:r>
      <w:r w:rsidR="00192FF3">
        <w:rPr>
          <w:rFonts w:ascii="Arial" w:hAnsi="Arial" w:cs="Arial"/>
        </w:rPr>
        <w:t xml:space="preserve"> così suddivise :</w:t>
      </w:r>
    </w:p>
    <w:tbl>
      <w:tblPr>
        <w:tblStyle w:val="Grigliatabella"/>
        <w:tblW w:w="0" w:type="auto"/>
        <w:tblLook w:val="04A0"/>
      </w:tblPr>
      <w:tblGrid>
        <w:gridCol w:w="2622"/>
        <w:gridCol w:w="2622"/>
        <w:gridCol w:w="2622"/>
        <w:gridCol w:w="2622"/>
      </w:tblGrid>
      <w:tr w:rsidR="00192FF3" w:rsidTr="000A1027">
        <w:trPr>
          <w:trHeight w:val="354"/>
        </w:trPr>
        <w:tc>
          <w:tcPr>
            <w:tcW w:w="2622" w:type="dxa"/>
          </w:tcPr>
          <w:p w:rsidR="00192FF3" w:rsidRDefault="0089276D" w:rsidP="0089276D">
            <w:pPr>
              <w:jc w:val="center"/>
              <w:rPr>
                <w:rFonts w:ascii="Arial" w:hAnsi="Arial" w:cs="Arial"/>
              </w:rPr>
            </w:pPr>
            <w:r>
              <w:rPr>
                <w:rFonts w:ascii="Arial" w:hAnsi="Arial" w:cs="Arial"/>
              </w:rPr>
              <w:t>Tipologia</w:t>
            </w:r>
          </w:p>
        </w:tc>
        <w:tc>
          <w:tcPr>
            <w:tcW w:w="2622" w:type="dxa"/>
          </w:tcPr>
          <w:p w:rsidR="00192FF3" w:rsidRDefault="0089276D" w:rsidP="00073F56">
            <w:pPr>
              <w:jc w:val="center"/>
              <w:rPr>
                <w:rFonts w:ascii="Arial" w:hAnsi="Arial" w:cs="Arial"/>
              </w:rPr>
            </w:pPr>
            <w:r>
              <w:rPr>
                <w:rFonts w:ascii="Arial" w:hAnsi="Arial" w:cs="Arial"/>
              </w:rPr>
              <w:t>20</w:t>
            </w:r>
            <w:r w:rsidR="00600FFB">
              <w:rPr>
                <w:rFonts w:ascii="Arial" w:hAnsi="Arial" w:cs="Arial"/>
              </w:rPr>
              <w:t>2</w:t>
            </w:r>
            <w:r w:rsidR="00F706DC">
              <w:rPr>
                <w:rFonts w:ascii="Arial" w:hAnsi="Arial" w:cs="Arial"/>
              </w:rPr>
              <w:t>1</w:t>
            </w:r>
          </w:p>
        </w:tc>
        <w:tc>
          <w:tcPr>
            <w:tcW w:w="2622" w:type="dxa"/>
          </w:tcPr>
          <w:p w:rsidR="00192FF3" w:rsidRDefault="00C9308B" w:rsidP="00073F56">
            <w:pPr>
              <w:jc w:val="center"/>
              <w:rPr>
                <w:rFonts w:ascii="Arial" w:hAnsi="Arial" w:cs="Arial"/>
              </w:rPr>
            </w:pPr>
            <w:r>
              <w:rPr>
                <w:rFonts w:ascii="Arial" w:hAnsi="Arial" w:cs="Arial"/>
              </w:rPr>
              <w:t>20</w:t>
            </w:r>
            <w:r w:rsidR="00073F56">
              <w:rPr>
                <w:rFonts w:ascii="Arial" w:hAnsi="Arial" w:cs="Arial"/>
              </w:rPr>
              <w:t>2</w:t>
            </w:r>
            <w:r w:rsidR="00F706DC">
              <w:rPr>
                <w:rFonts w:ascii="Arial" w:hAnsi="Arial" w:cs="Arial"/>
              </w:rPr>
              <w:t>2</w:t>
            </w:r>
          </w:p>
        </w:tc>
        <w:tc>
          <w:tcPr>
            <w:tcW w:w="2622" w:type="dxa"/>
          </w:tcPr>
          <w:p w:rsidR="00192FF3" w:rsidRDefault="00C9308B" w:rsidP="00073F56">
            <w:pPr>
              <w:jc w:val="center"/>
              <w:rPr>
                <w:rFonts w:ascii="Arial" w:hAnsi="Arial" w:cs="Arial"/>
              </w:rPr>
            </w:pPr>
            <w:r>
              <w:rPr>
                <w:rFonts w:ascii="Arial" w:hAnsi="Arial" w:cs="Arial"/>
              </w:rPr>
              <w:t>20</w:t>
            </w:r>
            <w:r w:rsidR="00073F56">
              <w:rPr>
                <w:rFonts w:ascii="Arial" w:hAnsi="Arial" w:cs="Arial"/>
              </w:rPr>
              <w:t>2</w:t>
            </w:r>
            <w:r w:rsidR="00F706DC">
              <w:rPr>
                <w:rFonts w:ascii="Arial" w:hAnsi="Arial" w:cs="Arial"/>
              </w:rPr>
              <w:t>3</w:t>
            </w:r>
          </w:p>
        </w:tc>
      </w:tr>
      <w:tr w:rsidR="00192FF3" w:rsidTr="00192FF3">
        <w:tc>
          <w:tcPr>
            <w:tcW w:w="2622" w:type="dxa"/>
          </w:tcPr>
          <w:p w:rsidR="00192FF3" w:rsidRDefault="0089276D" w:rsidP="001A5685">
            <w:pPr>
              <w:jc w:val="both"/>
              <w:rPr>
                <w:rFonts w:ascii="Arial" w:hAnsi="Arial" w:cs="Arial"/>
              </w:rPr>
            </w:pPr>
            <w:r>
              <w:rPr>
                <w:rFonts w:ascii="Arial" w:hAnsi="Arial" w:cs="Arial"/>
              </w:rPr>
              <w:t>Spese in c/capitale</w:t>
            </w:r>
          </w:p>
        </w:tc>
        <w:tc>
          <w:tcPr>
            <w:tcW w:w="2622" w:type="dxa"/>
          </w:tcPr>
          <w:p w:rsidR="00192FF3" w:rsidRDefault="00F706DC" w:rsidP="0089276D">
            <w:pPr>
              <w:jc w:val="center"/>
              <w:rPr>
                <w:rFonts w:ascii="Arial" w:hAnsi="Arial" w:cs="Arial"/>
              </w:rPr>
            </w:pPr>
            <w:r>
              <w:rPr>
                <w:rFonts w:ascii="Arial" w:hAnsi="Arial" w:cs="Arial"/>
              </w:rPr>
              <w:t>3.986.736,00</w:t>
            </w:r>
          </w:p>
          <w:p w:rsidR="00073F56" w:rsidRDefault="00073F56" w:rsidP="0089276D">
            <w:pPr>
              <w:jc w:val="center"/>
              <w:rPr>
                <w:rFonts w:ascii="Arial" w:hAnsi="Arial" w:cs="Arial"/>
              </w:rPr>
            </w:pPr>
          </w:p>
        </w:tc>
        <w:tc>
          <w:tcPr>
            <w:tcW w:w="2622" w:type="dxa"/>
          </w:tcPr>
          <w:p w:rsidR="00192FF3" w:rsidRDefault="00073F56" w:rsidP="00F706DC">
            <w:pPr>
              <w:rPr>
                <w:rFonts w:ascii="Arial" w:hAnsi="Arial" w:cs="Arial"/>
              </w:rPr>
            </w:pPr>
            <w:r>
              <w:rPr>
                <w:rFonts w:ascii="Arial" w:hAnsi="Arial" w:cs="Arial"/>
              </w:rPr>
              <w:t xml:space="preserve">          </w:t>
            </w:r>
            <w:r w:rsidR="00525C6B">
              <w:rPr>
                <w:rFonts w:ascii="Arial" w:hAnsi="Arial" w:cs="Arial"/>
              </w:rPr>
              <w:t>1.</w:t>
            </w:r>
            <w:r w:rsidR="00F706DC">
              <w:rPr>
                <w:rFonts w:ascii="Arial" w:hAnsi="Arial" w:cs="Arial"/>
              </w:rPr>
              <w:t>092.704,00</w:t>
            </w:r>
          </w:p>
        </w:tc>
        <w:tc>
          <w:tcPr>
            <w:tcW w:w="2622" w:type="dxa"/>
          </w:tcPr>
          <w:p w:rsidR="00192FF3" w:rsidRDefault="00525C6B" w:rsidP="00F706DC">
            <w:pPr>
              <w:jc w:val="center"/>
              <w:rPr>
                <w:rFonts w:ascii="Arial" w:hAnsi="Arial" w:cs="Arial"/>
              </w:rPr>
            </w:pPr>
            <w:r>
              <w:rPr>
                <w:rFonts w:ascii="Arial" w:hAnsi="Arial" w:cs="Arial"/>
              </w:rPr>
              <w:t>1.0</w:t>
            </w:r>
            <w:r w:rsidR="00F706DC">
              <w:rPr>
                <w:rFonts w:ascii="Arial" w:hAnsi="Arial" w:cs="Arial"/>
              </w:rPr>
              <w:t>9</w:t>
            </w:r>
            <w:r>
              <w:rPr>
                <w:rFonts w:ascii="Arial" w:hAnsi="Arial" w:cs="Arial"/>
              </w:rPr>
              <w:t>2.704</w:t>
            </w:r>
            <w:r w:rsidR="000A1027">
              <w:rPr>
                <w:rFonts w:ascii="Arial" w:hAnsi="Arial" w:cs="Arial"/>
              </w:rPr>
              <w:t>,00</w:t>
            </w:r>
          </w:p>
        </w:tc>
      </w:tr>
      <w:tr w:rsidR="00192FF3" w:rsidTr="00192FF3">
        <w:tc>
          <w:tcPr>
            <w:tcW w:w="2622" w:type="dxa"/>
          </w:tcPr>
          <w:p w:rsidR="00192FF3" w:rsidRDefault="0089276D" w:rsidP="0089276D">
            <w:pPr>
              <w:jc w:val="both"/>
              <w:rPr>
                <w:rFonts w:ascii="Arial" w:hAnsi="Arial" w:cs="Arial"/>
              </w:rPr>
            </w:pPr>
            <w:r>
              <w:rPr>
                <w:rFonts w:ascii="Arial" w:hAnsi="Arial" w:cs="Arial"/>
              </w:rPr>
              <w:t xml:space="preserve">Impegni </w:t>
            </w:r>
            <w:proofErr w:type="spellStart"/>
            <w:r>
              <w:rPr>
                <w:rFonts w:ascii="Arial" w:hAnsi="Arial" w:cs="Arial"/>
              </w:rPr>
              <w:t>reimputati</w:t>
            </w:r>
            <w:proofErr w:type="spellEnd"/>
            <w:r>
              <w:rPr>
                <w:rFonts w:ascii="Arial" w:hAnsi="Arial" w:cs="Arial"/>
              </w:rPr>
              <w:t xml:space="preserve"> 2014 e precedenti</w:t>
            </w:r>
          </w:p>
        </w:tc>
        <w:tc>
          <w:tcPr>
            <w:tcW w:w="2622" w:type="dxa"/>
          </w:tcPr>
          <w:p w:rsidR="00192FF3" w:rsidRDefault="00073F56" w:rsidP="0089276D">
            <w:pPr>
              <w:jc w:val="center"/>
              <w:rPr>
                <w:rFonts w:ascii="Arial" w:hAnsi="Arial" w:cs="Arial"/>
              </w:rPr>
            </w:pPr>
            <w:r>
              <w:rPr>
                <w:rFonts w:ascii="Arial" w:hAnsi="Arial" w:cs="Arial"/>
              </w:rPr>
              <w:t>===</w:t>
            </w:r>
          </w:p>
        </w:tc>
        <w:tc>
          <w:tcPr>
            <w:tcW w:w="2622" w:type="dxa"/>
          </w:tcPr>
          <w:p w:rsidR="00192FF3" w:rsidRDefault="00620E9A" w:rsidP="0089276D">
            <w:pPr>
              <w:jc w:val="center"/>
              <w:rPr>
                <w:rFonts w:ascii="Arial" w:hAnsi="Arial" w:cs="Arial"/>
              </w:rPr>
            </w:pPr>
            <w:r>
              <w:rPr>
                <w:rFonts w:ascii="Arial" w:hAnsi="Arial" w:cs="Arial"/>
              </w:rPr>
              <w:t>===</w:t>
            </w:r>
          </w:p>
        </w:tc>
        <w:tc>
          <w:tcPr>
            <w:tcW w:w="2622" w:type="dxa"/>
          </w:tcPr>
          <w:p w:rsidR="00192FF3" w:rsidRDefault="00620E9A" w:rsidP="0089276D">
            <w:pPr>
              <w:jc w:val="center"/>
              <w:rPr>
                <w:rFonts w:ascii="Arial" w:hAnsi="Arial" w:cs="Arial"/>
              </w:rPr>
            </w:pPr>
            <w:r>
              <w:rPr>
                <w:rFonts w:ascii="Arial" w:hAnsi="Arial" w:cs="Arial"/>
              </w:rPr>
              <w:t>===</w:t>
            </w:r>
          </w:p>
        </w:tc>
      </w:tr>
      <w:tr w:rsidR="00192FF3" w:rsidTr="00192FF3">
        <w:tc>
          <w:tcPr>
            <w:tcW w:w="2622" w:type="dxa"/>
          </w:tcPr>
          <w:p w:rsidR="00192FF3" w:rsidRDefault="0089276D" w:rsidP="001A5685">
            <w:pPr>
              <w:jc w:val="both"/>
              <w:rPr>
                <w:rFonts w:ascii="Arial" w:hAnsi="Arial" w:cs="Arial"/>
              </w:rPr>
            </w:pPr>
            <w:r>
              <w:rPr>
                <w:rFonts w:ascii="Arial" w:hAnsi="Arial" w:cs="Arial"/>
              </w:rPr>
              <w:t xml:space="preserve"> Totale spese </w:t>
            </w:r>
            <w:proofErr w:type="spellStart"/>
            <w:r>
              <w:rPr>
                <w:rFonts w:ascii="Arial" w:hAnsi="Arial" w:cs="Arial"/>
              </w:rPr>
              <w:t>investim</w:t>
            </w:r>
            <w:proofErr w:type="spellEnd"/>
            <w:r>
              <w:rPr>
                <w:rFonts w:ascii="Arial" w:hAnsi="Arial" w:cs="Arial"/>
              </w:rPr>
              <w:t>.</w:t>
            </w:r>
          </w:p>
        </w:tc>
        <w:tc>
          <w:tcPr>
            <w:tcW w:w="2622" w:type="dxa"/>
          </w:tcPr>
          <w:p w:rsidR="00F706DC" w:rsidRDefault="00F706DC" w:rsidP="00F706DC">
            <w:pPr>
              <w:jc w:val="center"/>
              <w:rPr>
                <w:rFonts w:ascii="Arial" w:hAnsi="Arial" w:cs="Arial"/>
              </w:rPr>
            </w:pPr>
            <w:r>
              <w:rPr>
                <w:rFonts w:ascii="Arial" w:hAnsi="Arial" w:cs="Arial"/>
              </w:rPr>
              <w:t>3.986.736,00</w:t>
            </w:r>
          </w:p>
          <w:p w:rsidR="00192FF3" w:rsidRDefault="00192FF3" w:rsidP="00525C6B">
            <w:pPr>
              <w:rPr>
                <w:rFonts w:ascii="Arial" w:hAnsi="Arial" w:cs="Arial"/>
              </w:rPr>
            </w:pPr>
          </w:p>
        </w:tc>
        <w:tc>
          <w:tcPr>
            <w:tcW w:w="2622" w:type="dxa"/>
          </w:tcPr>
          <w:p w:rsidR="00192FF3" w:rsidRDefault="00525C6B" w:rsidP="00F706DC">
            <w:pPr>
              <w:jc w:val="center"/>
              <w:rPr>
                <w:rFonts w:ascii="Arial" w:hAnsi="Arial" w:cs="Arial"/>
              </w:rPr>
            </w:pPr>
            <w:r>
              <w:rPr>
                <w:rFonts w:ascii="Arial" w:hAnsi="Arial" w:cs="Arial"/>
              </w:rPr>
              <w:t>1.0</w:t>
            </w:r>
            <w:r w:rsidR="00F706DC">
              <w:rPr>
                <w:rFonts w:ascii="Arial" w:hAnsi="Arial" w:cs="Arial"/>
              </w:rPr>
              <w:t>9</w:t>
            </w:r>
            <w:r>
              <w:rPr>
                <w:rFonts w:ascii="Arial" w:hAnsi="Arial" w:cs="Arial"/>
              </w:rPr>
              <w:t>2.704,</w:t>
            </w:r>
            <w:r w:rsidR="000A1027">
              <w:rPr>
                <w:rFonts w:ascii="Arial" w:hAnsi="Arial" w:cs="Arial"/>
              </w:rPr>
              <w:t>00</w:t>
            </w:r>
          </w:p>
        </w:tc>
        <w:tc>
          <w:tcPr>
            <w:tcW w:w="2622" w:type="dxa"/>
          </w:tcPr>
          <w:p w:rsidR="00192FF3" w:rsidRDefault="00525C6B" w:rsidP="0089276D">
            <w:pPr>
              <w:jc w:val="center"/>
              <w:rPr>
                <w:rFonts w:ascii="Arial" w:hAnsi="Arial" w:cs="Arial"/>
              </w:rPr>
            </w:pPr>
            <w:r>
              <w:rPr>
                <w:rFonts w:ascii="Arial" w:hAnsi="Arial" w:cs="Arial"/>
              </w:rPr>
              <w:t>1.0</w:t>
            </w:r>
            <w:r w:rsidR="00F706DC">
              <w:rPr>
                <w:rFonts w:ascii="Arial" w:hAnsi="Arial" w:cs="Arial"/>
              </w:rPr>
              <w:t>9</w:t>
            </w:r>
            <w:r>
              <w:rPr>
                <w:rFonts w:ascii="Arial" w:hAnsi="Arial" w:cs="Arial"/>
              </w:rPr>
              <w:t>2.704</w:t>
            </w:r>
            <w:r w:rsidR="000A1027">
              <w:rPr>
                <w:rFonts w:ascii="Arial" w:hAnsi="Arial" w:cs="Arial"/>
              </w:rPr>
              <w:t>,00</w:t>
            </w:r>
          </w:p>
          <w:p w:rsidR="00073F56" w:rsidRDefault="00073F56" w:rsidP="0089276D">
            <w:pPr>
              <w:jc w:val="center"/>
              <w:rPr>
                <w:rFonts w:ascii="Arial" w:hAnsi="Arial" w:cs="Arial"/>
              </w:rPr>
            </w:pPr>
          </w:p>
        </w:tc>
      </w:tr>
    </w:tbl>
    <w:p w:rsidR="00220C77" w:rsidRDefault="00220C77" w:rsidP="001A5685">
      <w:pPr>
        <w:jc w:val="both"/>
        <w:rPr>
          <w:rFonts w:ascii="Arial" w:hAnsi="Arial" w:cs="Arial"/>
        </w:rPr>
      </w:pPr>
    </w:p>
    <w:p w:rsidR="00192FF3" w:rsidRDefault="00192FF3" w:rsidP="001A5685">
      <w:pPr>
        <w:jc w:val="both"/>
        <w:rPr>
          <w:rFonts w:ascii="Arial" w:hAnsi="Arial" w:cs="Arial"/>
        </w:rPr>
      </w:pPr>
      <w:r>
        <w:rPr>
          <w:rFonts w:ascii="Arial" w:hAnsi="Arial" w:cs="Arial"/>
        </w:rPr>
        <w:t>Le spese di cui sopra sono finanziate nel modo seguente:</w:t>
      </w:r>
    </w:p>
    <w:tbl>
      <w:tblPr>
        <w:tblStyle w:val="Grigliatabella"/>
        <w:tblW w:w="0" w:type="auto"/>
        <w:tblLook w:val="04A0"/>
      </w:tblPr>
      <w:tblGrid>
        <w:gridCol w:w="2622"/>
        <w:gridCol w:w="2622"/>
        <w:gridCol w:w="2622"/>
        <w:gridCol w:w="2622"/>
      </w:tblGrid>
      <w:tr w:rsidR="00192FF3" w:rsidTr="00192FF3">
        <w:tc>
          <w:tcPr>
            <w:tcW w:w="2622" w:type="dxa"/>
          </w:tcPr>
          <w:p w:rsidR="00192FF3" w:rsidRDefault="00220C77" w:rsidP="0089276D">
            <w:pPr>
              <w:jc w:val="center"/>
              <w:rPr>
                <w:rFonts w:ascii="Arial" w:hAnsi="Arial" w:cs="Arial"/>
              </w:rPr>
            </w:pPr>
            <w:r>
              <w:rPr>
                <w:rFonts w:ascii="Arial" w:hAnsi="Arial" w:cs="Arial"/>
              </w:rPr>
              <w:t>Tipologia</w:t>
            </w:r>
          </w:p>
        </w:tc>
        <w:tc>
          <w:tcPr>
            <w:tcW w:w="2622" w:type="dxa"/>
          </w:tcPr>
          <w:p w:rsidR="00192FF3" w:rsidRDefault="00220C77" w:rsidP="003E4EE9">
            <w:pPr>
              <w:jc w:val="center"/>
              <w:rPr>
                <w:rFonts w:ascii="Arial" w:hAnsi="Arial" w:cs="Arial"/>
              </w:rPr>
            </w:pPr>
            <w:r>
              <w:rPr>
                <w:rFonts w:ascii="Arial" w:hAnsi="Arial" w:cs="Arial"/>
              </w:rPr>
              <w:t>20</w:t>
            </w:r>
            <w:r w:rsidR="00600FFB">
              <w:rPr>
                <w:rFonts w:ascii="Arial" w:hAnsi="Arial" w:cs="Arial"/>
              </w:rPr>
              <w:t>2</w:t>
            </w:r>
            <w:r w:rsidR="00F706DC">
              <w:rPr>
                <w:rFonts w:ascii="Arial" w:hAnsi="Arial" w:cs="Arial"/>
              </w:rPr>
              <w:t>1</w:t>
            </w:r>
          </w:p>
        </w:tc>
        <w:tc>
          <w:tcPr>
            <w:tcW w:w="2622" w:type="dxa"/>
          </w:tcPr>
          <w:p w:rsidR="00192FF3" w:rsidRDefault="00C9308B" w:rsidP="0089276D">
            <w:pPr>
              <w:jc w:val="center"/>
              <w:rPr>
                <w:rFonts w:ascii="Arial" w:hAnsi="Arial" w:cs="Arial"/>
              </w:rPr>
            </w:pPr>
            <w:r>
              <w:rPr>
                <w:rFonts w:ascii="Arial" w:hAnsi="Arial" w:cs="Arial"/>
              </w:rPr>
              <w:t>20</w:t>
            </w:r>
            <w:r w:rsidR="003E4EE9">
              <w:rPr>
                <w:rFonts w:ascii="Arial" w:hAnsi="Arial" w:cs="Arial"/>
              </w:rPr>
              <w:t>2</w:t>
            </w:r>
            <w:r w:rsidR="00600FFB">
              <w:rPr>
                <w:rFonts w:ascii="Arial" w:hAnsi="Arial" w:cs="Arial"/>
              </w:rPr>
              <w:t>1</w:t>
            </w:r>
          </w:p>
        </w:tc>
        <w:tc>
          <w:tcPr>
            <w:tcW w:w="2622" w:type="dxa"/>
          </w:tcPr>
          <w:p w:rsidR="00192FF3" w:rsidRDefault="00C9308B" w:rsidP="0089276D">
            <w:pPr>
              <w:jc w:val="center"/>
              <w:rPr>
                <w:rFonts w:ascii="Arial" w:hAnsi="Arial" w:cs="Arial"/>
              </w:rPr>
            </w:pPr>
            <w:r>
              <w:rPr>
                <w:rFonts w:ascii="Arial" w:hAnsi="Arial" w:cs="Arial"/>
              </w:rPr>
              <w:t>20</w:t>
            </w:r>
            <w:r w:rsidR="003E4EE9">
              <w:rPr>
                <w:rFonts w:ascii="Arial" w:hAnsi="Arial" w:cs="Arial"/>
              </w:rPr>
              <w:t>2</w:t>
            </w:r>
            <w:r w:rsidR="00600FFB">
              <w:rPr>
                <w:rFonts w:ascii="Arial" w:hAnsi="Arial" w:cs="Arial"/>
              </w:rPr>
              <w:t>2</w:t>
            </w:r>
          </w:p>
        </w:tc>
      </w:tr>
      <w:tr w:rsidR="00192FF3" w:rsidTr="00192FF3">
        <w:tc>
          <w:tcPr>
            <w:tcW w:w="2622" w:type="dxa"/>
          </w:tcPr>
          <w:p w:rsidR="00192FF3" w:rsidRDefault="00220C77" w:rsidP="0089276D">
            <w:pPr>
              <w:jc w:val="center"/>
              <w:rPr>
                <w:rFonts w:ascii="Arial" w:hAnsi="Arial" w:cs="Arial"/>
              </w:rPr>
            </w:pPr>
            <w:r>
              <w:rPr>
                <w:rFonts w:ascii="Arial" w:hAnsi="Arial" w:cs="Arial"/>
              </w:rPr>
              <w:t>Alienazioni</w:t>
            </w:r>
          </w:p>
        </w:tc>
        <w:tc>
          <w:tcPr>
            <w:tcW w:w="2622" w:type="dxa"/>
          </w:tcPr>
          <w:p w:rsidR="00192FF3" w:rsidRDefault="000A1027" w:rsidP="0089276D">
            <w:pPr>
              <w:jc w:val="center"/>
              <w:rPr>
                <w:rFonts w:ascii="Arial" w:hAnsi="Arial" w:cs="Arial"/>
              </w:rPr>
            </w:pPr>
            <w:r>
              <w:rPr>
                <w:rFonts w:ascii="Arial" w:hAnsi="Arial" w:cs="Arial"/>
              </w:rPr>
              <w:t>17.000,00</w:t>
            </w:r>
          </w:p>
        </w:tc>
        <w:tc>
          <w:tcPr>
            <w:tcW w:w="2622" w:type="dxa"/>
          </w:tcPr>
          <w:p w:rsidR="00192FF3" w:rsidRDefault="000A1027" w:rsidP="0089276D">
            <w:pPr>
              <w:jc w:val="center"/>
              <w:rPr>
                <w:rFonts w:ascii="Arial" w:hAnsi="Arial" w:cs="Arial"/>
              </w:rPr>
            </w:pPr>
            <w:r>
              <w:rPr>
                <w:rFonts w:ascii="Arial" w:hAnsi="Arial" w:cs="Arial"/>
              </w:rPr>
              <w:t>17</w:t>
            </w:r>
            <w:r w:rsidR="00C9308B">
              <w:rPr>
                <w:rFonts w:ascii="Arial" w:hAnsi="Arial" w:cs="Arial"/>
              </w:rPr>
              <w:t>.000,00</w:t>
            </w:r>
          </w:p>
        </w:tc>
        <w:tc>
          <w:tcPr>
            <w:tcW w:w="2622" w:type="dxa"/>
          </w:tcPr>
          <w:p w:rsidR="00192FF3" w:rsidRDefault="004D5DFE" w:rsidP="0089276D">
            <w:pPr>
              <w:jc w:val="center"/>
              <w:rPr>
                <w:rFonts w:ascii="Arial" w:hAnsi="Arial" w:cs="Arial"/>
              </w:rPr>
            </w:pPr>
            <w:r>
              <w:rPr>
                <w:rFonts w:ascii="Arial" w:hAnsi="Arial" w:cs="Arial"/>
              </w:rPr>
              <w:t xml:space="preserve">  </w:t>
            </w:r>
            <w:r w:rsidR="000A1027">
              <w:rPr>
                <w:rFonts w:ascii="Arial" w:hAnsi="Arial" w:cs="Arial"/>
              </w:rPr>
              <w:t>17</w:t>
            </w:r>
            <w:r w:rsidR="00C9308B">
              <w:rPr>
                <w:rFonts w:ascii="Arial" w:hAnsi="Arial" w:cs="Arial"/>
              </w:rPr>
              <w:t>.000,00</w:t>
            </w:r>
          </w:p>
        </w:tc>
      </w:tr>
      <w:tr w:rsidR="00192FF3" w:rsidTr="00192FF3">
        <w:tc>
          <w:tcPr>
            <w:tcW w:w="2622" w:type="dxa"/>
          </w:tcPr>
          <w:p w:rsidR="00192FF3" w:rsidRDefault="00220C77" w:rsidP="0089276D">
            <w:pPr>
              <w:jc w:val="center"/>
              <w:rPr>
                <w:rFonts w:ascii="Arial" w:hAnsi="Arial" w:cs="Arial"/>
              </w:rPr>
            </w:pPr>
            <w:proofErr w:type="spellStart"/>
            <w:r>
              <w:rPr>
                <w:rFonts w:ascii="Arial" w:hAnsi="Arial" w:cs="Arial"/>
              </w:rPr>
              <w:t>Finanz</w:t>
            </w:r>
            <w:proofErr w:type="spellEnd"/>
            <w:r w:rsidR="008841EF">
              <w:rPr>
                <w:rFonts w:ascii="Arial" w:hAnsi="Arial" w:cs="Arial"/>
              </w:rPr>
              <w:t>.</w:t>
            </w:r>
            <w:r>
              <w:rPr>
                <w:rFonts w:ascii="Arial" w:hAnsi="Arial" w:cs="Arial"/>
              </w:rPr>
              <w:t xml:space="preserve"> </w:t>
            </w:r>
            <w:proofErr w:type="spellStart"/>
            <w:r>
              <w:rPr>
                <w:rFonts w:ascii="Arial" w:hAnsi="Arial" w:cs="Arial"/>
              </w:rPr>
              <w:t>Inves</w:t>
            </w:r>
            <w:r w:rsidR="008841EF">
              <w:rPr>
                <w:rFonts w:ascii="Arial" w:hAnsi="Arial" w:cs="Arial"/>
              </w:rPr>
              <w:t>t</w:t>
            </w:r>
            <w:proofErr w:type="spellEnd"/>
            <w:r>
              <w:rPr>
                <w:rFonts w:ascii="Arial" w:hAnsi="Arial" w:cs="Arial"/>
              </w:rPr>
              <w:t>.</w:t>
            </w:r>
            <w:r w:rsidR="008841EF">
              <w:rPr>
                <w:rFonts w:ascii="Arial" w:hAnsi="Arial" w:cs="Arial"/>
              </w:rPr>
              <w:t xml:space="preserve"> Stato</w:t>
            </w:r>
          </w:p>
        </w:tc>
        <w:tc>
          <w:tcPr>
            <w:tcW w:w="2622" w:type="dxa"/>
          </w:tcPr>
          <w:p w:rsidR="00192FF3" w:rsidRDefault="00F706DC" w:rsidP="00F706DC">
            <w:pPr>
              <w:rPr>
                <w:rFonts w:ascii="Arial" w:hAnsi="Arial" w:cs="Arial"/>
              </w:rPr>
            </w:pPr>
            <w:r>
              <w:rPr>
                <w:rFonts w:ascii="Arial" w:hAnsi="Arial" w:cs="Arial"/>
              </w:rPr>
              <w:t xml:space="preserve">       1.094.989,00</w:t>
            </w:r>
          </w:p>
        </w:tc>
        <w:tc>
          <w:tcPr>
            <w:tcW w:w="2622" w:type="dxa"/>
          </w:tcPr>
          <w:p w:rsidR="00192FF3" w:rsidRDefault="00600FFB" w:rsidP="00E6301D">
            <w:pPr>
              <w:rPr>
                <w:rFonts w:ascii="Arial" w:hAnsi="Arial" w:cs="Arial"/>
              </w:rPr>
            </w:pPr>
            <w:r>
              <w:rPr>
                <w:rFonts w:ascii="Arial" w:hAnsi="Arial" w:cs="Arial"/>
              </w:rPr>
              <w:t xml:space="preserve">          </w:t>
            </w:r>
            <w:r w:rsidR="00E6301D">
              <w:rPr>
                <w:rFonts w:ascii="Arial" w:hAnsi="Arial" w:cs="Arial"/>
              </w:rPr>
              <w:t>158.704,00</w:t>
            </w:r>
          </w:p>
        </w:tc>
        <w:tc>
          <w:tcPr>
            <w:tcW w:w="2622" w:type="dxa"/>
          </w:tcPr>
          <w:p w:rsidR="00192FF3" w:rsidRDefault="004D5DFE" w:rsidP="00E6301D">
            <w:pPr>
              <w:jc w:val="center"/>
              <w:rPr>
                <w:rFonts w:ascii="Arial" w:hAnsi="Arial" w:cs="Arial"/>
              </w:rPr>
            </w:pPr>
            <w:r>
              <w:rPr>
                <w:rFonts w:ascii="Arial" w:hAnsi="Arial" w:cs="Arial"/>
              </w:rPr>
              <w:t>1</w:t>
            </w:r>
            <w:r w:rsidR="00E6301D">
              <w:rPr>
                <w:rFonts w:ascii="Arial" w:hAnsi="Arial" w:cs="Arial"/>
              </w:rPr>
              <w:t>5</w:t>
            </w:r>
            <w:r>
              <w:rPr>
                <w:rFonts w:ascii="Arial" w:hAnsi="Arial" w:cs="Arial"/>
              </w:rPr>
              <w:t>8.704,00</w:t>
            </w:r>
          </w:p>
        </w:tc>
      </w:tr>
      <w:tr w:rsidR="00192FF3" w:rsidTr="00192FF3">
        <w:tc>
          <w:tcPr>
            <w:tcW w:w="2622" w:type="dxa"/>
          </w:tcPr>
          <w:p w:rsidR="00192FF3" w:rsidRDefault="008841EF" w:rsidP="0089276D">
            <w:pPr>
              <w:jc w:val="center"/>
              <w:rPr>
                <w:rFonts w:ascii="Arial" w:hAnsi="Arial" w:cs="Arial"/>
              </w:rPr>
            </w:pPr>
            <w:proofErr w:type="spellStart"/>
            <w:r>
              <w:rPr>
                <w:rFonts w:ascii="Arial" w:hAnsi="Arial" w:cs="Arial"/>
              </w:rPr>
              <w:t>Finanz.invest.</w:t>
            </w:r>
            <w:proofErr w:type="spellEnd"/>
            <w:r>
              <w:rPr>
                <w:rFonts w:ascii="Arial" w:hAnsi="Arial" w:cs="Arial"/>
              </w:rPr>
              <w:t xml:space="preserve"> Regione</w:t>
            </w:r>
          </w:p>
        </w:tc>
        <w:tc>
          <w:tcPr>
            <w:tcW w:w="2622" w:type="dxa"/>
          </w:tcPr>
          <w:p w:rsidR="00600FFB" w:rsidRDefault="00F706DC" w:rsidP="00600FFB">
            <w:pPr>
              <w:rPr>
                <w:rFonts w:ascii="Arial" w:hAnsi="Arial" w:cs="Arial"/>
              </w:rPr>
            </w:pPr>
            <w:r>
              <w:rPr>
                <w:rFonts w:ascii="Arial" w:hAnsi="Arial" w:cs="Arial"/>
              </w:rPr>
              <w:t xml:space="preserve">       1.927.747,00</w:t>
            </w:r>
          </w:p>
        </w:tc>
        <w:tc>
          <w:tcPr>
            <w:tcW w:w="2622" w:type="dxa"/>
          </w:tcPr>
          <w:p w:rsidR="00192FF3" w:rsidRDefault="00600FFB" w:rsidP="00600FFB">
            <w:pPr>
              <w:rPr>
                <w:rFonts w:ascii="Arial" w:hAnsi="Arial" w:cs="Arial"/>
              </w:rPr>
            </w:pPr>
            <w:r>
              <w:rPr>
                <w:rFonts w:ascii="Arial" w:hAnsi="Arial" w:cs="Arial"/>
              </w:rPr>
              <w:t xml:space="preserve">          </w:t>
            </w:r>
            <w:r w:rsidR="000C5B32">
              <w:rPr>
                <w:rFonts w:ascii="Arial" w:hAnsi="Arial" w:cs="Arial"/>
              </w:rPr>
              <w:t>10</w:t>
            </w:r>
            <w:r w:rsidR="000A1027">
              <w:rPr>
                <w:rFonts w:ascii="Arial" w:hAnsi="Arial" w:cs="Arial"/>
              </w:rPr>
              <w:t>7.000,00</w:t>
            </w:r>
          </w:p>
        </w:tc>
        <w:tc>
          <w:tcPr>
            <w:tcW w:w="2622" w:type="dxa"/>
          </w:tcPr>
          <w:p w:rsidR="00192FF3" w:rsidRDefault="007F7BBA" w:rsidP="007F7BBA">
            <w:pPr>
              <w:jc w:val="center"/>
              <w:rPr>
                <w:rFonts w:ascii="Arial" w:hAnsi="Arial" w:cs="Arial"/>
              </w:rPr>
            </w:pPr>
            <w:r>
              <w:rPr>
                <w:rFonts w:ascii="Arial" w:hAnsi="Arial" w:cs="Arial"/>
              </w:rPr>
              <w:t>10</w:t>
            </w:r>
            <w:r w:rsidR="000A1027">
              <w:rPr>
                <w:rFonts w:ascii="Arial" w:hAnsi="Arial" w:cs="Arial"/>
              </w:rPr>
              <w:t>7.000,00</w:t>
            </w:r>
          </w:p>
        </w:tc>
      </w:tr>
      <w:tr w:rsidR="00192FF3" w:rsidTr="00192FF3">
        <w:tc>
          <w:tcPr>
            <w:tcW w:w="2622" w:type="dxa"/>
          </w:tcPr>
          <w:p w:rsidR="00192FF3" w:rsidRDefault="008841EF" w:rsidP="0089276D">
            <w:pPr>
              <w:jc w:val="center"/>
              <w:rPr>
                <w:rFonts w:ascii="Arial" w:hAnsi="Arial" w:cs="Arial"/>
              </w:rPr>
            </w:pPr>
            <w:r>
              <w:rPr>
                <w:rFonts w:ascii="Arial" w:hAnsi="Arial" w:cs="Arial"/>
              </w:rPr>
              <w:t xml:space="preserve">Proventi </w:t>
            </w:r>
            <w:proofErr w:type="spellStart"/>
            <w:r>
              <w:rPr>
                <w:rFonts w:ascii="Arial" w:hAnsi="Arial" w:cs="Arial"/>
              </w:rPr>
              <w:t>perm.costr.</w:t>
            </w:r>
            <w:proofErr w:type="spellEnd"/>
          </w:p>
        </w:tc>
        <w:tc>
          <w:tcPr>
            <w:tcW w:w="2622" w:type="dxa"/>
          </w:tcPr>
          <w:p w:rsidR="00192FF3" w:rsidRDefault="003E4EE9" w:rsidP="003E4EE9">
            <w:pPr>
              <w:rPr>
                <w:rFonts w:ascii="Arial" w:hAnsi="Arial" w:cs="Arial"/>
              </w:rPr>
            </w:pPr>
            <w:r>
              <w:rPr>
                <w:rFonts w:ascii="Arial" w:hAnsi="Arial" w:cs="Arial"/>
              </w:rPr>
              <w:t xml:space="preserve">          </w:t>
            </w:r>
            <w:r w:rsidR="008841EF">
              <w:rPr>
                <w:rFonts w:ascii="Arial" w:hAnsi="Arial" w:cs="Arial"/>
              </w:rPr>
              <w:t>100.000,00</w:t>
            </w:r>
          </w:p>
        </w:tc>
        <w:tc>
          <w:tcPr>
            <w:tcW w:w="2622" w:type="dxa"/>
          </w:tcPr>
          <w:p w:rsidR="00192FF3" w:rsidRDefault="00600FFB" w:rsidP="00600FFB">
            <w:pPr>
              <w:rPr>
                <w:rFonts w:ascii="Arial" w:hAnsi="Arial" w:cs="Arial"/>
              </w:rPr>
            </w:pPr>
            <w:r>
              <w:rPr>
                <w:rFonts w:ascii="Arial" w:hAnsi="Arial" w:cs="Arial"/>
              </w:rPr>
              <w:t xml:space="preserve">          </w:t>
            </w:r>
            <w:r w:rsidR="00620E9A">
              <w:rPr>
                <w:rFonts w:ascii="Arial" w:hAnsi="Arial" w:cs="Arial"/>
              </w:rPr>
              <w:t>100.000,00</w:t>
            </w:r>
          </w:p>
        </w:tc>
        <w:tc>
          <w:tcPr>
            <w:tcW w:w="2622" w:type="dxa"/>
          </w:tcPr>
          <w:p w:rsidR="00192FF3" w:rsidRDefault="00620E9A" w:rsidP="0089276D">
            <w:pPr>
              <w:jc w:val="center"/>
              <w:rPr>
                <w:rFonts w:ascii="Arial" w:hAnsi="Arial" w:cs="Arial"/>
              </w:rPr>
            </w:pPr>
            <w:r>
              <w:rPr>
                <w:rFonts w:ascii="Arial" w:hAnsi="Arial" w:cs="Arial"/>
              </w:rPr>
              <w:t>100.000,00</w:t>
            </w:r>
          </w:p>
        </w:tc>
      </w:tr>
      <w:tr w:rsidR="00192FF3" w:rsidTr="00192FF3">
        <w:tc>
          <w:tcPr>
            <w:tcW w:w="2622" w:type="dxa"/>
          </w:tcPr>
          <w:p w:rsidR="00192FF3" w:rsidRDefault="008841EF" w:rsidP="0089276D">
            <w:pPr>
              <w:jc w:val="center"/>
              <w:rPr>
                <w:rFonts w:ascii="Arial" w:hAnsi="Arial" w:cs="Arial"/>
              </w:rPr>
            </w:pPr>
            <w:r>
              <w:rPr>
                <w:rFonts w:ascii="Arial" w:hAnsi="Arial" w:cs="Arial"/>
              </w:rPr>
              <w:t>Altre entrate tit. IV - V</w:t>
            </w:r>
          </w:p>
        </w:tc>
        <w:tc>
          <w:tcPr>
            <w:tcW w:w="2622" w:type="dxa"/>
          </w:tcPr>
          <w:p w:rsidR="00192FF3" w:rsidRDefault="003E4EE9" w:rsidP="00F706DC">
            <w:pPr>
              <w:rPr>
                <w:rFonts w:ascii="Arial" w:hAnsi="Arial" w:cs="Arial"/>
              </w:rPr>
            </w:pPr>
            <w:r>
              <w:rPr>
                <w:rFonts w:ascii="Arial" w:hAnsi="Arial" w:cs="Arial"/>
              </w:rPr>
              <w:t xml:space="preserve">          </w:t>
            </w:r>
            <w:r w:rsidR="00F706DC">
              <w:rPr>
                <w:rFonts w:ascii="Arial" w:hAnsi="Arial" w:cs="Arial"/>
              </w:rPr>
              <w:t>710.000,00</w:t>
            </w:r>
          </w:p>
        </w:tc>
        <w:tc>
          <w:tcPr>
            <w:tcW w:w="2622" w:type="dxa"/>
          </w:tcPr>
          <w:p w:rsidR="00192FF3" w:rsidRDefault="004D5DFE" w:rsidP="004D5DFE">
            <w:pPr>
              <w:rPr>
                <w:rFonts w:ascii="Arial" w:hAnsi="Arial" w:cs="Arial"/>
              </w:rPr>
            </w:pPr>
            <w:r>
              <w:rPr>
                <w:rFonts w:ascii="Arial" w:hAnsi="Arial" w:cs="Arial"/>
              </w:rPr>
              <w:t xml:space="preserve">          </w:t>
            </w:r>
            <w:r w:rsidR="00620E9A">
              <w:rPr>
                <w:rFonts w:ascii="Arial" w:hAnsi="Arial" w:cs="Arial"/>
              </w:rPr>
              <w:t>710.000,00</w:t>
            </w:r>
          </w:p>
        </w:tc>
        <w:tc>
          <w:tcPr>
            <w:tcW w:w="2622" w:type="dxa"/>
          </w:tcPr>
          <w:p w:rsidR="00192FF3" w:rsidRDefault="00620E9A" w:rsidP="0089276D">
            <w:pPr>
              <w:jc w:val="center"/>
              <w:rPr>
                <w:rFonts w:ascii="Arial" w:hAnsi="Arial" w:cs="Arial"/>
              </w:rPr>
            </w:pPr>
            <w:r>
              <w:rPr>
                <w:rFonts w:ascii="Arial" w:hAnsi="Arial" w:cs="Arial"/>
              </w:rPr>
              <w:t>710.000,00</w:t>
            </w:r>
          </w:p>
        </w:tc>
      </w:tr>
      <w:tr w:rsidR="00192FF3" w:rsidTr="00192FF3">
        <w:tc>
          <w:tcPr>
            <w:tcW w:w="2622" w:type="dxa"/>
          </w:tcPr>
          <w:p w:rsidR="00192FF3" w:rsidRDefault="008841EF" w:rsidP="0089276D">
            <w:pPr>
              <w:jc w:val="center"/>
              <w:rPr>
                <w:rFonts w:ascii="Arial" w:hAnsi="Arial" w:cs="Arial"/>
              </w:rPr>
            </w:pPr>
            <w:r>
              <w:rPr>
                <w:rFonts w:ascii="Arial" w:hAnsi="Arial" w:cs="Arial"/>
              </w:rPr>
              <w:t xml:space="preserve">Avanzo </w:t>
            </w:r>
            <w:proofErr w:type="spellStart"/>
            <w:r>
              <w:rPr>
                <w:rFonts w:ascii="Arial" w:hAnsi="Arial" w:cs="Arial"/>
              </w:rPr>
              <w:t>Amministraz</w:t>
            </w:r>
            <w:proofErr w:type="spellEnd"/>
            <w:r>
              <w:rPr>
                <w:rFonts w:ascii="Arial" w:hAnsi="Arial" w:cs="Arial"/>
              </w:rPr>
              <w:t>.</w:t>
            </w:r>
          </w:p>
        </w:tc>
        <w:tc>
          <w:tcPr>
            <w:tcW w:w="2622" w:type="dxa"/>
          </w:tcPr>
          <w:p w:rsidR="00192FF3" w:rsidRDefault="000C5B32" w:rsidP="00F706DC">
            <w:pPr>
              <w:rPr>
                <w:rFonts w:ascii="Arial" w:hAnsi="Arial" w:cs="Arial"/>
              </w:rPr>
            </w:pPr>
            <w:r>
              <w:rPr>
                <w:rFonts w:ascii="Arial" w:hAnsi="Arial" w:cs="Arial"/>
              </w:rPr>
              <w:t xml:space="preserve">          </w:t>
            </w:r>
            <w:r w:rsidR="00F706DC">
              <w:rPr>
                <w:rFonts w:ascii="Arial" w:hAnsi="Arial" w:cs="Arial"/>
              </w:rPr>
              <w:t>137.000,00</w:t>
            </w:r>
          </w:p>
        </w:tc>
        <w:tc>
          <w:tcPr>
            <w:tcW w:w="2622" w:type="dxa"/>
          </w:tcPr>
          <w:p w:rsidR="00192FF3" w:rsidRDefault="00620E9A" w:rsidP="00620E9A">
            <w:pPr>
              <w:jc w:val="center"/>
              <w:rPr>
                <w:rFonts w:ascii="Arial" w:hAnsi="Arial" w:cs="Arial"/>
              </w:rPr>
            </w:pPr>
            <w:r>
              <w:rPr>
                <w:rFonts w:ascii="Arial" w:hAnsi="Arial" w:cs="Arial"/>
              </w:rPr>
              <w:t>===</w:t>
            </w:r>
          </w:p>
        </w:tc>
        <w:tc>
          <w:tcPr>
            <w:tcW w:w="2622" w:type="dxa"/>
          </w:tcPr>
          <w:p w:rsidR="00192FF3" w:rsidRDefault="00620E9A" w:rsidP="0089276D">
            <w:pPr>
              <w:jc w:val="center"/>
              <w:rPr>
                <w:rFonts w:ascii="Arial" w:hAnsi="Arial" w:cs="Arial"/>
              </w:rPr>
            </w:pPr>
            <w:r>
              <w:rPr>
                <w:rFonts w:ascii="Arial" w:hAnsi="Arial" w:cs="Arial"/>
              </w:rPr>
              <w:t>===</w:t>
            </w:r>
          </w:p>
        </w:tc>
      </w:tr>
      <w:tr w:rsidR="00192FF3" w:rsidTr="00192FF3">
        <w:tc>
          <w:tcPr>
            <w:tcW w:w="2622" w:type="dxa"/>
          </w:tcPr>
          <w:p w:rsidR="00192FF3" w:rsidRDefault="008841EF" w:rsidP="0089276D">
            <w:pPr>
              <w:jc w:val="center"/>
              <w:rPr>
                <w:rFonts w:ascii="Arial" w:hAnsi="Arial" w:cs="Arial"/>
              </w:rPr>
            </w:pPr>
            <w:proofErr w:type="spellStart"/>
            <w:r>
              <w:rPr>
                <w:rFonts w:ascii="Arial" w:hAnsi="Arial" w:cs="Arial"/>
              </w:rPr>
              <w:t>F.P.V.</w:t>
            </w:r>
            <w:proofErr w:type="spellEnd"/>
          </w:p>
        </w:tc>
        <w:tc>
          <w:tcPr>
            <w:tcW w:w="2622" w:type="dxa"/>
          </w:tcPr>
          <w:p w:rsidR="00192FF3" w:rsidRDefault="000C5B32" w:rsidP="0089276D">
            <w:pPr>
              <w:jc w:val="center"/>
              <w:rPr>
                <w:rFonts w:ascii="Arial" w:hAnsi="Arial" w:cs="Arial"/>
              </w:rPr>
            </w:pPr>
            <w:r>
              <w:rPr>
                <w:rFonts w:ascii="Arial" w:hAnsi="Arial" w:cs="Arial"/>
              </w:rPr>
              <w:t>===</w:t>
            </w:r>
          </w:p>
        </w:tc>
        <w:tc>
          <w:tcPr>
            <w:tcW w:w="2622" w:type="dxa"/>
          </w:tcPr>
          <w:p w:rsidR="00192FF3" w:rsidRDefault="00620E9A" w:rsidP="0089276D">
            <w:pPr>
              <w:jc w:val="center"/>
              <w:rPr>
                <w:rFonts w:ascii="Arial" w:hAnsi="Arial" w:cs="Arial"/>
              </w:rPr>
            </w:pPr>
            <w:r>
              <w:rPr>
                <w:rFonts w:ascii="Arial" w:hAnsi="Arial" w:cs="Arial"/>
              </w:rPr>
              <w:t>===</w:t>
            </w:r>
          </w:p>
        </w:tc>
        <w:tc>
          <w:tcPr>
            <w:tcW w:w="2622" w:type="dxa"/>
          </w:tcPr>
          <w:p w:rsidR="00192FF3" w:rsidRDefault="00620E9A" w:rsidP="0089276D">
            <w:pPr>
              <w:jc w:val="center"/>
              <w:rPr>
                <w:rFonts w:ascii="Arial" w:hAnsi="Arial" w:cs="Arial"/>
              </w:rPr>
            </w:pPr>
            <w:r>
              <w:rPr>
                <w:rFonts w:ascii="Arial" w:hAnsi="Arial" w:cs="Arial"/>
              </w:rPr>
              <w:t>===</w:t>
            </w:r>
          </w:p>
        </w:tc>
      </w:tr>
      <w:tr w:rsidR="00192FF3" w:rsidTr="00192FF3">
        <w:tc>
          <w:tcPr>
            <w:tcW w:w="2622" w:type="dxa"/>
          </w:tcPr>
          <w:p w:rsidR="00192FF3" w:rsidRDefault="00192FF3" w:rsidP="0089276D">
            <w:pPr>
              <w:jc w:val="center"/>
              <w:rPr>
                <w:rFonts w:ascii="Arial" w:hAnsi="Arial" w:cs="Arial"/>
              </w:rPr>
            </w:pPr>
          </w:p>
        </w:tc>
        <w:tc>
          <w:tcPr>
            <w:tcW w:w="2622" w:type="dxa"/>
          </w:tcPr>
          <w:p w:rsidR="00192FF3" w:rsidRDefault="00192FF3" w:rsidP="0089276D">
            <w:pPr>
              <w:jc w:val="center"/>
              <w:rPr>
                <w:rFonts w:ascii="Arial" w:hAnsi="Arial" w:cs="Arial"/>
              </w:rPr>
            </w:pPr>
          </w:p>
        </w:tc>
        <w:tc>
          <w:tcPr>
            <w:tcW w:w="2622" w:type="dxa"/>
          </w:tcPr>
          <w:p w:rsidR="00192FF3" w:rsidRDefault="00192FF3" w:rsidP="0089276D">
            <w:pPr>
              <w:jc w:val="center"/>
              <w:rPr>
                <w:rFonts w:ascii="Arial" w:hAnsi="Arial" w:cs="Arial"/>
              </w:rPr>
            </w:pPr>
          </w:p>
        </w:tc>
        <w:tc>
          <w:tcPr>
            <w:tcW w:w="2622" w:type="dxa"/>
          </w:tcPr>
          <w:p w:rsidR="00192FF3" w:rsidRDefault="00192FF3" w:rsidP="0089276D">
            <w:pPr>
              <w:jc w:val="center"/>
              <w:rPr>
                <w:rFonts w:ascii="Arial" w:hAnsi="Arial" w:cs="Arial"/>
              </w:rPr>
            </w:pPr>
          </w:p>
        </w:tc>
      </w:tr>
      <w:tr w:rsidR="00192FF3" w:rsidTr="00192FF3">
        <w:tc>
          <w:tcPr>
            <w:tcW w:w="2622" w:type="dxa"/>
          </w:tcPr>
          <w:p w:rsidR="00192FF3" w:rsidRDefault="00620E9A" w:rsidP="0089276D">
            <w:pPr>
              <w:jc w:val="center"/>
              <w:rPr>
                <w:rFonts w:ascii="Arial" w:hAnsi="Arial" w:cs="Arial"/>
              </w:rPr>
            </w:pPr>
            <w:r>
              <w:rPr>
                <w:rFonts w:ascii="Arial" w:hAnsi="Arial" w:cs="Arial"/>
              </w:rPr>
              <w:t>Totale</w:t>
            </w:r>
          </w:p>
        </w:tc>
        <w:tc>
          <w:tcPr>
            <w:tcW w:w="2622" w:type="dxa"/>
          </w:tcPr>
          <w:p w:rsidR="00192FF3" w:rsidRDefault="00004E41" w:rsidP="0089276D">
            <w:pPr>
              <w:jc w:val="center"/>
              <w:rPr>
                <w:rFonts w:ascii="Arial" w:hAnsi="Arial" w:cs="Arial"/>
              </w:rPr>
            </w:pPr>
            <w:r>
              <w:rPr>
                <w:rFonts w:ascii="Arial" w:hAnsi="Arial" w:cs="Arial"/>
              </w:rPr>
              <w:t>3.986.736,00</w:t>
            </w:r>
          </w:p>
        </w:tc>
        <w:tc>
          <w:tcPr>
            <w:tcW w:w="2622" w:type="dxa"/>
          </w:tcPr>
          <w:p w:rsidR="00192FF3" w:rsidRDefault="00E6301D" w:rsidP="0089276D">
            <w:pPr>
              <w:jc w:val="center"/>
              <w:rPr>
                <w:rFonts w:ascii="Arial" w:hAnsi="Arial" w:cs="Arial"/>
              </w:rPr>
            </w:pPr>
            <w:r>
              <w:rPr>
                <w:rFonts w:ascii="Arial" w:hAnsi="Arial" w:cs="Arial"/>
              </w:rPr>
              <w:t>1.09</w:t>
            </w:r>
            <w:r w:rsidR="004D5DFE">
              <w:rPr>
                <w:rFonts w:ascii="Arial" w:hAnsi="Arial" w:cs="Arial"/>
              </w:rPr>
              <w:t>2.704,00</w:t>
            </w:r>
          </w:p>
        </w:tc>
        <w:tc>
          <w:tcPr>
            <w:tcW w:w="2622" w:type="dxa"/>
          </w:tcPr>
          <w:p w:rsidR="00192FF3" w:rsidRDefault="00E6301D" w:rsidP="004D5DFE">
            <w:pPr>
              <w:rPr>
                <w:rFonts w:ascii="Arial" w:hAnsi="Arial" w:cs="Arial"/>
              </w:rPr>
            </w:pPr>
            <w:r>
              <w:rPr>
                <w:rFonts w:ascii="Arial" w:hAnsi="Arial" w:cs="Arial"/>
              </w:rPr>
              <w:t xml:space="preserve">        1.09</w:t>
            </w:r>
            <w:r w:rsidR="004D5DFE">
              <w:rPr>
                <w:rFonts w:ascii="Arial" w:hAnsi="Arial" w:cs="Arial"/>
              </w:rPr>
              <w:t>2.704,00</w:t>
            </w:r>
          </w:p>
        </w:tc>
      </w:tr>
    </w:tbl>
    <w:p w:rsidR="00192FF3" w:rsidRDefault="00192FF3" w:rsidP="0089276D">
      <w:pPr>
        <w:jc w:val="center"/>
        <w:rPr>
          <w:rFonts w:ascii="Arial" w:hAnsi="Arial" w:cs="Arial"/>
        </w:rPr>
      </w:pPr>
    </w:p>
    <w:p w:rsidR="00886288" w:rsidRPr="00192FF3" w:rsidRDefault="004D5DFE" w:rsidP="001A5685">
      <w:pPr>
        <w:jc w:val="both"/>
        <w:rPr>
          <w:rFonts w:ascii="Arial" w:hAnsi="Arial" w:cs="Arial"/>
          <w:b/>
        </w:rPr>
      </w:pPr>
      <w:r>
        <w:rPr>
          <w:rFonts w:ascii="Arial" w:hAnsi="Arial" w:cs="Arial"/>
          <w:b/>
        </w:rPr>
        <w:t xml:space="preserve">RISULTATO PRESUNTO </w:t>
      </w:r>
      <w:proofErr w:type="spellStart"/>
      <w:r w:rsidR="00192FF3">
        <w:rPr>
          <w:rFonts w:ascii="Arial" w:hAnsi="Arial" w:cs="Arial"/>
          <w:b/>
        </w:rPr>
        <w:t>DI</w:t>
      </w:r>
      <w:proofErr w:type="spellEnd"/>
      <w:r w:rsidR="00192FF3">
        <w:rPr>
          <w:rFonts w:ascii="Arial" w:hAnsi="Arial" w:cs="Arial"/>
          <w:b/>
        </w:rPr>
        <w:t xml:space="preserve"> AMMINISTRAZIONE </w:t>
      </w:r>
    </w:p>
    <w:p w:rsidR="000560A8" w:rsidRDefault="00192FF3" w:rsidP="001A5685">
      <w:pPr>
        <w:jc w:val="both"/>
        <w:rPr>
          <w:rFonts w:ascii="Arial" w:hAnsi="Arial" w:cs="Arial"/>
        </w:rPr>
      </w:pPr>
      <w:r>
        <w:rPr>
          <w:rFonts w:ascii="Arial" w:hAnsi="Arial" w:cs="Arial"/>
        </w:rPr>
        <w:t xml:space="preserve">Al bilancio </w:t>
      </w:r>
      <w:r w:rsidR="004D5DFE">
        <w:rPr>
          <w:rFonts w:ascii="Arial" w:hAnsi="Arial" w:cs="Arial"/>
        </w:rPr>
        <w:t>202</w:t>
      </w:r>
      <w:r w:rsidR="00E6301D">
        <w:rPr>
          <w:rFonts w:ascii="Arial" w:hAnsi="Arial" w:cs="Arial"/>
        </w:rPr>
        <w:t>1</w:t>
      </w:r>
      <w:r w:rsidR="00BC4191">
        <w:rPr>
          <w:rFonts w:ascii="Arial" w:hAnsi="Arial" w:cs="Arial"/>
        </w:rPr>
        <w:t>/20</w:t>
      </w:r>
      <w:r w:rsidR="00073F56">
        <w:rPr>
          <w:rFonts w:ascii="Arial" w:hAnsi="Arial" w:cs="Arial"/>
        </w:rPr>
        <w:t>2</w:t>
      </w:r>
      <w:r w:rsidR="00E6301D">
        <w:rPr>
          <w:rFonts w:ascii="Arial" w:hAnsi="Arial" w:cs="Arial"/>
        </w:rPr>
        <w:t>3</w:t>
      </w:r>
      <w:r w:rsidR="00BC4191">
        <w:rPr>
          <w:rFonts w:ascii="Arial" w:hAnsi="Arial" w:cs="Arial"/>
        </w:rPr>
        <w:t xml:space="preserve"> all’</w:t>
      </w:r>
      <w:r>
        <w:rPr>
          <w:rFonts w:ascii="Arial" w:hAnsi="Arial" w:cs="Arial"/>
        </w:rPr>
        <w:t>esercizio 20</w:t>
      </w:r>
      <w:r w:rsidR="00E6301D">
        <w:rPr>
          <w:rFonts w:ascii="Arial" w:hAnsi="Arial" w:cs="Arial"/>
        </w:rPr>
        <w:t>21</w:t>
      </w:r>
      <w:r>
        <w:rPr>
          <w:rFonts w:ascii="Arial" w:hAnsi="Arial" w:cs="Arial"/>
        </w:rPr>
        <w:t>, ai sensi del principio contabile applicato alla programmazione , deve essere allegata la tabella dimostrativa del risult</w:t>
      </w:r>
      <w:r w:rsidR="001A6CDC">
        <w:rPr>
          <w:rFonts w:ascii="Arial" w:hAnsi="Arial" w:cs="Arial"/>
        </w:rPr>
        <w:t>ato di amministrazione presunto, che evidenzia le risultanze presuntive della gestione dell’esercizio precedente a quello a cui si riferisce il bilancio di previsione, consentendo l’elaborazione di previsioni coerenti con tali</w:t>
      </w:r>
      <w:r w:rsidR="000560A8">
        <w:rPr>
          <w:rFonts w:ascii="Arial" w:hAnsi="Arial" w:cs="Arial"/>
        </w:rPr>
        <w:t xml:space="preserve"> risultati.</w:t>
      </w:r>
    </w:p>
    <w:p w:rsidR="00B978F0" w:rsidRDefault="00B978F0" w:rsidP="001A5685">
      <w:pPr>
        <w:jc w:val="both"/>
        <w:rPr>
          <w:rFonts w:ascii="Arial" w:hAnsi="Arial" w:cs="Arial"/>
        </w:rPr>
      </w:pPr>
      <w:r>
        <w:rPr>
          <w:rFonts w:ascii="Arial" w:hAnsi="Arial" w:cs="Arial"/>
        </w:rPr>
        <w:t>Considerato che la Legge di bilancio 2019 (L. n.145/2018)  al comma 821, ha  disposto che gli enti locali si considerano in equilibrio in presenza di un risultato di competenza dell’esercizio non negativo.</w:t>
      </w:r>
    </w:p>
    <w:p w:rsidR="00611F99" w:rsidRDefault="00B978F0" w:rsidP="001A5685">
      <w:pPr>
        <w:jc w:val="both"/>
        <w:rPr>
          <w:rFonts w:ascii="Arial" w:hAnsi="Arial" w:cs="Arial"/>
        </w:rPr>
      </w:pPr>
      <w:r>
        <w:rPr>
          <w:rFonts w:ascii="Arial" w:hAnsi="Arial" w:cs="Arial"/>
        </w:rPr>
        <w:t xml:space="preserve">Al Bilancio di previsione </w:t>
      </w:r>
      <w:r w:rsidR="004D5DFE">
        <w:rPr>
          <w:rFonts w:ascii="Arial" w:hAnsi="Arial" w:cs="Arial"/>
        </w:rPr>
        <w:t>202</w:t>
      </w:r>
      <w:r w:rsidR="00E6301D">
        <w:rPr>
          <w:rFonts w:ascii="Arial" w:hAnsi="Arial" w:cs="Arial"/>
        </w:rPr>
        <w:t>1</w:t>
      </w:r>
      <w:r w:rsidR="004D5DFE">
        <w:rPr>
          <w:rFonts w:ascii="Arial" w:hAnsi="Arial" w:cs="Arial"/>
        </w:rPr>
        <w:t xml:space="preserve"> - 202</w:t>
      </w:r>
      <w:r w:rsidR="00E6301D">
        <w:rPr>
          <w:rFonts w:ascii="Arial" w:hAnsi="Arial" w:cs="Arial"/>
        </w:rPr>
        <w:t>3, nell’esercizio 2021</w:t>
      </w:r>
      <w:r>
        <w:rPr>
          <w:rFonts w:ascii="Arial" w:hAnsi="Arial" w:cs="Arial"/>
        </w:rPr>
        <w:t xml:space="preserve"> è stato applicato l’Avanzo di Amministrazione per</w:t>
      </w:r>
      <w:r w:rsidR="005E0A7A">
        <w:rPr>
          <w:rFonts w:ascii="Arial" w:hAnsi="Arial" w:cs="Arial"/>
        </w:rPr>
        <w:t xml:space="preserve"> </w:t>
      </w:r>
      <w:r w:rsidR="00B2073C">
        <w:rPr>
          <w:rFonts w:ascii="Arial" w:hAnsi="Arial" w:cs="Arial"/>
        </w:rPr>
        <w:t>€ 265.000,00 di cui</w:t>
      </w:r>
      <w:r>
        <w:rPr>
          <w:rFonts w:ascii="Arial" w:hAnsi="Arial" w:cs="Arial"/>
        </w:rPr>
        <w:t xml:space="preserve"> € </w:t>
      </w:r>
      <w:r w:rsidR="00E6301D">
        <w:rPr>
          <w:rFonts w:ascii="Arial" w:hAnsi="Arial" w:cs="Arial"/>
        </w:rPr>
        <w:t>165</w:t>
      </w:r>
      <w:r>
        <w:rPr>
          <w:rFonts w:ascii="Arial" w:hAnsi="Arial" w:cs="Arial"/>
        </w:rPr>
        <w:t xml:space="preserve">.000,00 </w:t>
      </w:r>
      <w:r w:rsidR="00E6301D">
        <w:rPr>
          <w:rFonts w:ascii="Arial" w:hAnsi="Arial" w:cs="Arial"/>
        </w:rPr>
        <w:t>a parziale copertura del debito fuori bilancio scaturito dal c</w:t>
      </w:r>
      <w:r w:rsidR="00B2073C">
        <w:rPr>
          <w:rFonts w:ascii="Arial" w:hAnsi="Arial" w:cs="Arial"/>
        </w:rPr>
        <w:t>ontenzioso promosso dai Sig.</w:t>
      </w:r>
      <w:r w:rsidR="00E6301D">
        <w:rPr>
          <w:rFonts w:ascii="Arial" w:hAnsi="Arial" w:cs="Arial"/>
        </w:rPr>
        <w:t xml:space="preserve">ri Polizzotti </w:t>
      </w:r>
      <w:r>
        <w:rPr>
          <w:rFonts w:ascii="Arial" w:hAnsi="Arial" w:cs="Arial"/>
        </w:rPr>
        <w:t>e</w:t>
      </w:r>
      <w:r w:rsidR="004D5DFE">
        <w:rPr>
          <w:rFonts w:ascii="Arial" w:hAnsi="Arial" w:cs="Arial"/>
        </w:rPr>
        <w:t>d</w:t>
      </w:r>
      <w:r>
        <w:rPr>
          <w:rFonts w:ascii="Arial" w:hAnsi="Arial" w:cs="Arial"/>
        </w:rPr>
        <w:t xml:space="preserve"> € </w:t>
      </w:r>
      <w:r w:rsidR="004D5DFE">
        <w:rPr>
          <w:rFonts w:ascii="Arial" w:hAnsi="Arial" w:cs="Arial"/>
        </w:rPr>
        <w:t>1</w:t>
      </w:r>
      <w:r w:rsidR="00E6301D">
        <w:rPr>
          <w:rFonts w:ascii="Arial" w:hAnsi="Arial" w:cs="Arial"/>
        </w:rPr>
        <w:t>00.0</w:t>
      </w:r>
      <w:r>
        <w:rPr>
          <w:rFonts w:ascii="Arial" w:hAnsi="Arial" w:cs="Arial"/>
        </w:rPr>
        <w:t xml:space="preserve">00,00 per </w:t>
      </w:r>
      <w:r w:rsidR="00E6301D">
        <w:rPr>
          <w:rFonts w:ascii="Arial" w:hAnsi="Arial" w:cs="Arial"/>
        </w:rPr>
        <w:t>interventi programmati volti alla prevenzione della diffusione del Virus COVID-19</w:t>
      </w:r>
      <w:r>
        <w:rPr>
          <w:rFonts w:ascii="Arial" w:hAnsi="Arial" w:cs="Arial"/>
        </w:rPr>
        <w:t>.</w:t>
      </w:r>
    </w:p>
    <w:p w:rsidR="008A3ADC" w:rsidRDefault="000560A8" w:rsidP="001A5685">
      <w:pPr>
        <w:jc w:val="both"/>
        <w:rPr>
          <w:rFonts w:ascii="Arial" w:hAnsi="Arial" w:cs="Arial"/>
        </w:rPr>
      </w:pPr>
      <w:r>
        <w:rPr>
          <w:rFonts w:ascii="Arial" w:hAnsi="Arial" w:cs="Arial"/>
        </w:rPr>
        <w:t xml:space="preserve"> </w:t>
      </w:r>
    </w:p>
    <w:p w:rsidR="001A5685" w:rsidRPr="001A5685" w:rsidRDefault="001A5685" w:rsidP="001A5685">
      <w:pPr>
        <w:jc w:val="both"/>
        <w:rPr>
          <w:rFonts w:ascii="Arial" w:hAnsi="Arial" w:cs="Arial"/>
        </w:rPr>
      </w:pPr>
      <w:r>
        <w:rPr>
          <w:rFonts w:ascii="Arial" w:hAnsi="Arial" w:cs="Arial"/>
        </w:rPr>
        <w:t xml:space="preserve"> </w:t>
      </w:r>
    </w:p>
    <w:p w:rsidR="00A25AE6" w:rsidRPr="00A25AE6" w:rsidRDefault="00A25AE6" w:rsidP="00E9021D">
      <w:pPr>
        <w:jc w:val="both"/>
        <w:rPr>
          <w:rFonts w:ascii="Arial" w:hAnsi="Arial" w:cs="Arial"/>
          <w:b/>
        </w:rPr>
      </w:pPr>
    </w:p>
    <w:sectPr w:rsidR="00A25AE6" w:rsidRPr="00A25AE6" w:rsidSect="00AF609E">
      <w:pgSz w:w="11906" w:h="16838"/>
      <w:pgMar w:top="709" w:right="849"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37C"/>
    <w:multiLevelType w:val="hybridMultilevel"/>
    <w:tmpl w:val="D9727402"/>
    <w:lvl w:ilvl="0" w:tplc="C0AE4AE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AA7ACE"/>
    <w:multiLevelType w:val="hybridMultilevel"/>
    <w:tmpl w:val="192E585C"/>
    <w:lvl w:ilvl="0" w:tplc="9F04C632">
      <w:start w:val="1"/>
      <w:numFmt w:val="decimal"/>
      <w:lvlText w:val="%1)"/>
      <w:lvlJc w:val="left"/>
      <w:pPr>
        <w:ind w:left="1875" w:hanging="360"/>
      </w:pPr>
      <w:rPr>
        <w:rFonts w:hint="default"/>
      </w:rPr>
    </w:lvl>
    <w:lvl w:ilvl="1" w:tplc="04100019" w:tentative="1">
      <w:start w:val="1"/>
      <w:numFmt w:val="lowerLetter"/>
      <w:lvlText w:val="%2."/>
      <w:lvlJc w:val="left"/>
      <w:pPr>
        <w:ind w:left="2595" w:hanging="360"/>
      </w:pPr>
    </w:lvl>
    <w:lvl w:ilvl="2" w:tplc="0410001B" w:tentative="1">
      <w:start w:val="1"/>
      <w:numFmt w:val="lowerRoman"/>
      <w:lvlText w:val="%3."/>
      <w:lvlJc w:val="right"/>
      <w:pPr>
        <w:ind w:left="3315" w:hanging="180"/>
      </w:pPr>
    </w:lvl>
    <w:lvl w:ilvl="3" w:tplc="0410000F" w:tentative="1">
      <w:start w:val="1"/>
      <w:numFmt w:val="decimal"/>
      <w:lvlText w:val="%4."/>
      <w:lvlJc w:val="left"/>
      <w:pPr>
        <w:ind w:left="4035" w:hanging="360"/>
      </w:pPr>
    </w:lvl>
    <w:lvl w:ilvl="4" w:tplc="04100019" w:tentative="1">
      <w:start w:val="1"/>
      <w:numFmt w:val="lowerLetter"/>
      <w:lvlText w:val="%5."/>
      <w:lvlJc w:val="left"/>
      <w:pPr>
        <w:ind w:left="4755" w:hanging="360"/>
      </w:pPr>
    </w:lvl>
    <w:lvl w:ilvl="5" w:tplc="0410001B" w:tentative="1">
      <w:start w:val="1"/>
      <w:numFmt w:val="lowerRoman"/>
      <w:lvlText w:val="%6."/>
      <w:lvlJc w:val="right"/>
      <w:pPr>
        <w:ind w:left="5475" w:hanging="180"/>
      </w:pPr>
    </w:lvl>
    <w:lvl w:ilvl="6" w:tplc="0410000F" w:tentative="1">
      <w:start w:val="1"/>
      <w:numFmt w:val="decimal"/>
      <w:lvlText w:val="%7."/>
      <w:lvlJc w:val="left"/>
      <w:pPr>
        <w:ind w:left="6195" w:hanging="360"/>
      </w:pPr>
    </w:lvl>
    <w:lvl w:ilvl="7" w:tplc="04100019" w:tentative="1">
      <w:start w:val="1"/>
      <w:numFmt w:val="lowerLetter"/>
      <w:lvlText w:val="%8."/>
      <w:lvlJc w:val="left"/>
      <w:pPr>
        <w:ind w:left="6915" w:hanging="360"/>
      </w:pPr>
    </w:lvl>
    <w:lvl w:ilvl="8" w:tplc="0410001B" w:tentative="1">
      <w:start w:val="1"/>
      <w:numFmt w:val="lowerRoman"/>
      <w:lvlText w:val="%9."/>
      <w:lvlJc w:val="right"/>
      <w:pPr>
        <w:ind w:left="7635" w:hanging="180"/>
      </w:pPr>
    </w:lvl>
  </w:abstractNum>
  <w:abstractNum w:abstractNumId="2">
    <w:nsid w:val="32A46F01"/>
    <w:multiLevelType w:val="hybridMultilevel"/>
    <w:tmpl w:val="9560008A"/>
    <w:lvl w:ilvl="0" w:tplc="C0AE4AEE">
      <w:numFmt w:val="bullet"/>
      <w:lvlText w:val="-"/>
      <w:lvlJc w:val="left"/>
      <w:pPr>
        <w:ind w:left="960" w:hanging="360"/>
      </w:pPr>
      <w:rPr>
        <w:rFonts w:ascii="Arial" w:eastAsiaTheme="minorHAnsi" w:hAnsi="Arial" w:cs="Aria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3">
    <w:nsid w:val="37B71CBC"/>
    <w:multiLevelType w:val="hybridMultilevel"/>
    <w:tmpl w:val="D2127494"/>
    <w:lvl w:ilvl="0" w:tplc="1BE2EF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D5448A"/>
    <w:multiLevelType w:val="hybridMultilevel"/>
    <w:tmpl w:val="4A4820EA"/>
    <w:lvl w:ilvl="0" w:tplc="8D3A4E40">
      <w:start w:val="1"/>
      <w:numFmt w:val="decimal"/>
      <w:lvlText w:val="%1)"/>
      <w:lvlJc w:val="left"/>
      <w:pPr>
        <w:ind w:left="1320" w:hanging="360"/>
      </w:pPr>
      <w:rPr>
        <w:rFonts w:hint="default"/>
      </w:rPr>
    </w:lvl>
    <w:lvl w:ilvl="1" w:tplc="04100019" w:tentative="1">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9021D"/>
    <w:rsid w:val="00001946"/>
    <w:rsid w:val="00004E41"/>
    <w:rsid w:val="000135DE"/>
    <w:rsid w:val="000560A8"/>
    <w:rsid w:val="00061BEA"/>
    <w:rsid w:val="00073F56"/>
    <w:rsid w:val="00074773"/>
    <w:rsid w:val="000861A5"/>
    <w:rsid w:val="000A1027"/>
    <w:rsid w:val="000C5B32"/>
    <w:rsid w:val="000D5013"/>
    <w:rsid w:val="00185313"/>
    <w:rsid w:val="0018548A"/>
    <w:rsid w:val="00192FF3"/>
    <w:rsid w:val="0019514E"/>
    <w:rsid w:val="001A5685"/>
    <w:rsid w:val="001A6CDC"/>
    <w:rsid w:val="001C76BA"/>
    <w:rsid w:val="00220C77"/>
    <w:rsid w:val="002357E6"/>
    <w:rsid w:val="00284EB0"/>
    <w:rsid w:val="002C4097"/>
    <w:rsid w:val="00321034"/>
    <w:rsid w:val="00376401"/>
    <w:rsid w:val="00381C89"/>
    <w:rsid w:val="003A16F0"/>
    <w:rsid w:val="003E4EE9"/>
    <w:rsid w:val="00424AA2"/>
    <w:rsid w:val="004431BC"/>
    <w:rsid w:val="004454A2"/>
    <w:rsid w:val="004D5DFE"/>
    <w:rsid w:val="00525C6B"/>
    <w:rsid w:val="005643FC"/>
    <w:rsid w:val="005B5287"/>
    <w:rsid w:val="005B632E"/>
    <w:rsid w:val="005C13F3"/>
    <w:rsid w:val="005E0A7A"/>
    <w:rsid w:val="00600FFB"/>
    <w:rsid w:val="00611F99"/>
    <w:rsid w:val="006130C5"/>
    <w:rsid w:val="00616B0E"/>
    <w:rsid w:val="00620E9A"/>
    <w:rsid w:val="00652833"/>
    <w:rsid w:val="006B310B"/>
    <w:rsid w:val="006D7BB1"/>
    <w:rsid w:val="006E491A"/>
    <w:rsid w:val="00701DDB"/>
    <w:rsid w:val="00703816"/>
    <w:rsid w:val="00706FE4"/>
    <w:rsid w:val="007239F8"/>
    <w:rsid w:val="00735526"/>
    <w:rsid w:val="00751923"/>
    <w:rsid w:val="00757FE4"/>
    <w:rsid w:val="0077208E"/>
    <w:rsid w:val="007920D7"/>
    <w:rsid w:val="00795265"/>
    <w:rsid w:val="007B3BB7"/>
    <w:rsid w:val="007F0F48"/>
    <w:rsid w:val="007F7BBA"/>
    <w:rsid w:val="008841EF"/>
    <w:rsid w:val="00886288"/>
    <w:rsid w:val="0089276D"/>
    <w:rsid w:val="008A2509"/>
    <w:rsid w:val="008A3ADC"/>
    <w:rsid w:val="008D1C3F"/>
    <w:rsid w:val="00982136"/>
    <w:rsid w:val="009C1AB7"/>
    <w:rsid w:val="00A25AE6"/>
    <w:rsid w:val="00A30AF8"/>
    <w:rsid w:val="00AA09BD"/>
    <w:rsid w:val="00AB0724"/>
    <w:rsid w:val="00AF609E"/>
    <w:rsid w:val="00B2073C"/>
    <w:rsid w:val="00B51350"/>
    <w:rsid w:val="00B70DE8"/>
    <w:rsid w:val="00B978F0"/>
    <w:rsid w:val="00BB5A9B"/>
    <w:rsid w:val="00BB63BD"/>
    <w:rsid w:val="00BC4191"/>
    <w:rsid w:val="00BD6472"/>
    <w:rsid w:val="00C57ED7"/>
    <w:rsid w:val="00C70DE2"/>
    <w:rsid w:val="00C864D9"/>
    <w:rsid w:val="00C9308B"/>
    <w:rsid w:val="00C975FB"/>
    <w:rsid w:val="00C97C97"/>
    <w:rsid w:val="00CD0071"/>
    <w:rsid w:val="00D05E5E"/>
    <w:rsid w:val="00D56CE2"/>
    <w:rsid w:val="00DE7C76"/>
    <w:rsid w:val="00E00B56"/>
    <w:rsid w:val="00E524D4"/>
    <w:rsid w:val="00E6301D"/>
    <w:rsid w:val="00E672C1"/>
    <w:rsid w:val="00E71F02"/>
    <w:rsid w:val="00E9021D"/>
    <w:rsid w:val="00EA63FD"/>
    <w:rsid w:val="00EC0E81"/>
    <w:rsid w:val="00F678B8"/>
    <w:rsid w:val="00F706DC"/>
    <w:rsid w:val="00FC4E18"/>
    <w:rsid w:val="00FD5E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3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64D9"/>
    <w:pPr>
      <w:ind w:left="720"/>
      <w:contextualSpacing/>
    </w:pPr>
  </w:style>
  <w:style w:type="table" w:styleId="Grigliatabella">
    <w:name w:val="Table Grid"/>
    <w:basedOn w:val="Tabellanormale"/>
    <w:uiPriority w:val="59"/>
    <w:rsid w:val="00FC4E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20C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D80A-931B-46B2-8B9D-46B81DB7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1693</Words>
  <Characters>9656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RAGIONERIA01</cp:lastModifiedBy>
  <cp:revision>7</cp:revision>
  <cp:lastPrinted>2021-07-22T09:07:00Z</cp:lastPrinted>
  <dcterms:created xsi:type="dcterms:W3CDTF">2021-07-21T14:00:00Z</dcterms:created>
  <dcterms:modified xsi:type="dcterms:W3CDTF">2021-07-22T11:01:00Z</dcterms:modified>
</cp:coreProperties>
</file>